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690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54623" w14:paraId="6E843F85" w14:textId="77777777" w:rsidTr="00FF77BE">
        <w:tc>
          <w:tcPr>
            <w:tcW w:w="10207" w:type="dxa"/>
            <w:vAlign w:val="center"/>
          </w:tcPr>
          <w:p w14:paraId="6009AED0" w14:textId="77777777" w:rsidR="00E54623" w:rsidRDefault="002E63B7" w:rsidP="00FF77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Rajesh Attal</w:t>
            </w:r>
          </w:p>
        </w:tc>
      </w:tr>
      <w:tr w:rsidR="000D2D9D" w14:paraId="417BFBCE" w14:textId="77777777" w:rsidTr="00FF77BE">
        <w:trPr>
          <w:trHeight w:val="212"/>
        </w:trPr>
        <w:tc>
          <w:tcPr>
            <w:tcW w:w="10207" w:type="dxa"/>
            <w:vAlign w:val="center"/>
          </w:tcPr>
          <w:p w14:paraId="6285C8FA" w14:textId="77777777" w:rsidR="000D2D9D" w:rsidRPr="00621392" w:rsidRDefault="000D2D9D" w:rsidP="00FF77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21392">
              <w:rPr>
                <w:rFonts w:ascii="Times New Roman" w:hAnsi="Times New Roman" w:cs="Times New Roman"/>
              </w:rPr>
              <w:t xml:space="preserve">Mobile: </w:t>
            </w:r>
            <w:r w:rsidR="002E63B7">
              <w:rPr>
                <w:rFonts w:ascii="Times New Roman" w:hAnsi="Times New Roman" w:cs="Times New Roman"/>
              </w:rPr>
              <w:t>9885909908</w:t>
            </w:r>
            <w:r w:rsidR="009F2AD3">
              <w:rPr>
                <w:rFonts w:ascii="Times New Roman" w:hAnsi="Times New Roman" w:cs="Times New Roman"/>
              </w:rPr>
              <w:t xml:space="preserve"> </w:t>
            </w:r>
            <w:r w:rsidR="003A6B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933C2A" wp14:editId="5977BC59">
                  <wp:extent cx="47625" cy="476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2AD3">
              <w:rPr>
                <w:rFonts w:ascii="Times New Roman" w:hAnsi="Times New Roman" w:cs="Times New Roman"/>
              </w:rPr>
              <w:t xml:space="preserve"> </w:t>
            </w:r>
            <w:r w:rsidR="003D1E5B" w:rsidRPr="00621392">
              <w:rPr>
                <w:rFonts w:ascii="Times New Roman" w:hAnsi="Times New Roman" w:cs="Times New Roman"/>
              </w:rPr>
              <w:t xml:space="preserve">E-mail: </w:t>
            </w:r>
            <w:r w:rsidR="002E63B7">
              <w:t>rattal84</w:t>
            </w:r>
            <w:r w:rsidR="003D1E5B" w:rsidRPr="008770F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@gmail.com</w:t>
            </w:r>
            <w:r w:rsidR="003D1E5B" w:rsidRPr="0062139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54310" w14:paraId="3163EDF9" w14:textId="77777777" w:rsidTr="00FF77BE">
        <w:trPr>
          <w:trHeight w:val="260"/>
        </w:trPr>
        <w:tc>
          <w:tcPr>
            <w:tcW w:w="10207" w:type="dxa"/>
            <w:vAlign w:val="center"/>
          </w:tcPr>
          <w:p w14:paraId="4C77F7A2" w14:textId="77777777" w:rsidR="007227F7" w:rsidRPr="00621392" w:rsidRDefault="007227F7" w:rsidP="00FF77B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1AD476A" w14:textId="77777777" w:rsidR="009352E5" w:rsidRPr="00DD6101" w:rsidRDefault="00895FDC" w:rsidP="00516CE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78CC" wp14:editId="3F041B7A">
                <wp:simplePos x="0" y="0"/>
                <wp:positionH relativeFrom="column">
                  <wp:posOffset>-514351</wp:posOffset>
                </wp:positionH>
                <wp:positionV relativeFrom="paragraph">
                  <wp:posOffset>19685</wp:posOffset>
                </wp:positionV>
                <wp:extent cx="70389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52DC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1.55pt" to="513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" strokecolor="black [3040]"/>
            </w:pict>
          </mc:Fallback>
        </mc:AlternateContent>
      </w:r>
    </w:p>
    <w:p w14:paraId="4F99A52B" w14:textId="77777777" w:rsidR="009352E5" w:rsidRDefault="009352E5" w:rsidP="009352E5">
      <w:pPr>
        <w:pStyle w:val="NoSpacing"/>
        <w:ind w:left="-360"/>
        <w:rPr>
          <w:rFonts w:ascii="Times New Roman" w:hAnsi="Times New Roman" w:cs="Times New Roman"/>
          <w:b/>
        </w:rPr>
      </w:pPr>
      <w:r w:rsidRPr="004161CF">
        <w:rPr>
          <w:rFonts w:ascii="Times New Roman" w:hAnsi="Times New Roman" w:cs="Times New Roman"/>
          <w:b/>
        </w:rPr>
        <w:t xml:space="preserve">PROFESSIONAL </w:t>
      </w:r>
      <w:r>
        <w:rPr>
          <w:rFonts w:ascii="Times New Roman" w:hAnsi="Times New Roman" w:cs="Times New Roman"/>
          <w:b/>
        </w:rPr>
        <w:t>SUMMARY</w:t>
      </w:r>
    </w:p>
    <w:p w14:paraId="54623F88" w14:textId="77777777" w:rsidR="0017335D" w:rsidRDefault="0017335D" w:rsidP="009352E5">
      <w:pPr>
        <w:pStyle w:val="NoSpacing"/>
        <w:ind w:left="-360"/>
        <w:rPr>
          <w:rFonts w:ascii="Times New Roman" w:hAnsi="Times New Roman" w:cs="Times New Roman"/>
          <w:b/>
        </w:rPr>
      </w:pPr>
    </w:p>
    <w:p w14:paraId="582C273C" w14:textId="063F25CF" w:rsidR="009352E5" w:rsidRPr="002359E5" w:rsidRDefault="000B7A1C" w:rsidP="00E81430">
      <w:pPr>
        <w:pStyle w:val="NoSpacing"/>
        <w:spacing w:line="276" w:lineRule="auto"/>
        <w:ind w:right="-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47174F">
        <w:rPr>
          <w:rFonts w:ascii="Times New Roman" w:hAnsi="Times New Roman" w:cs="Times New Roman"/>
          <w:b/>
        </w:rPr>
        <w:t>+</w:t>
      </w:r>
      <w:r w:rsidR="00FE7A18" w:rsidRPr="002359E5">
        <w:rPr>
          <w:rFonts w:ascii="Times New Roman" w:hAnsi="Times New Roman" w:cs="Times New Roman"/>
          <w:b/>
        </w:rPr>
        <w:t xml:space="preserve"> </w:t>
      </w:r>
      <w:r w:rsidR="009352E5" w:rsidRPr="002359E5">
        <w:rPr>
          <w:rFonts w:ascii="Times New Roman" w:hAnsi="Times New Roman" w:cs="Times New Roman"/>
          <w:b/>
        </w:rPr>
        <w:t>years</w:t>
      </w:r>
      <w:r w:rsidR="009352E5" w:rsidRPr="002359E5">
        <w:rPr>
          <w:rFonts w:ascii="Times New Roman" w:hAnsi="Times New Roman" w:cs="Times New Roman"/>
        </w:rPr>
        <w:t xml:space="preserve"> of experience</w:t>
      </w:r>
      <w:r w:rsidR="00A9412F" w:rsidRPr="002359E5">
        <w:rPr>
          <w:rFonts w:ascii="Times New Roman" w:hAnsi="Times New Roman" w:cs="Times New Roman"/>
        </w:rPr>
        <w:t xml:space="preserve"> in</w:t>
      </w:r>
      <w:r w:rsidR="00883A8A" w:rsidRPr="00883A8A">
        <w:rPr>
          <w:rFonts w:ascii="Times New Roman" w:hAnsi="Times New Roman" w:cs="Times New Roman"/>
        </w:rPr>
        <w:t xml:space="preserve"> </w:t>
      </w:r>
      <w:r w:rsidR="00883A8A">
        <w:rPr>
          <w:rFonts w:ascii="Times New Roman" w:hAnsi="Times New Roman" w:cs="Times New Roman"/>
        </w:rPr>
        <w:t>project management,</w:t>
      </w:r>
      <w:r>
        <w:rPr>
          <w:rFonts w:ascii="Times New Roman" w:hAnsi="Times New Roman" w:cs="Times New Roman"/>
        </w:rPr>
        <w:t xml:space="preserve"> Product management,</w:t>
      </w:r>
      <w:r w:rsidR="00A9412F" w:rsidRPr="00235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release management, B</w:t>
      </w:r>
      <w:r w:rsidR="007227F7">
        <w:rPr>
          <w:rFonts w:ascii="Times New Roman" w:hAnsi="Times New Roman" w:cs="Times New Roman"/>
        </w:rPr>
        <w:t>usiness analysis,</w:t>
      </w:r>
      <w:r w:rsidR="00875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requirements analysis,</w:t>
      </w:r>
      <w:r w:rsidR="00675DEB">
        <w:rPr>
          <w:rFonts w:ascii="Times New Roman" w:hAnsi="Times New Roman" w:cs="Times New Roman"/>
        </w:rPr>
        <w:t xml:space="preserve"> </w:t>
      </w:r>
      <w:r w:rsidR="00930A64" w:rsidRPr="002359E5">
        <w:rPr>
          <w:rFonts w:ascii="Times New Roman" w:hAnsi="Times New Roman" w:cs="Times New Roman"/>
        </w:rPr>
        <w:t>process op</w:t>
      </w:r>
      <w:r w:rsidR="00930A64">
        <w:rPr>
          <w:rFonts w:ascii="Times New Roman" w:hAnsi="Times New Roman" w:cs="Times New Roman"/>
        </w:rPr>
        <w:t>timization</w:t>
      </w:r>
      <w:r>
        <w:rPr>
          <w:rFonts w:ascii="Times New Roman" w:hAnsi="Times New Roman" w:cs="Times New Roman"/>
        </w:rPr>
        <w:t xml:space="preserve"> and standardization</w:t>
      </w:r>
      <w:r w:rsidR="00930A64">
        <w:rPr>
          <w:rFonts w:ascii="Times New Roman" w:hAnsi="Times New Roman" w:cs="Times New Roman"/>
        </w:rPr>
        <w:t>,</w:t>
      </w:r>
      <w:r w:rsidR="00883A8A">
        <w:rPr>
          <w:rFonts w:ascii="Times New Roman" w:hAnsi="Times New Roman" w:cs="Times New Roman"/>
        </w:rPr>
        <w:t xml:space="preserve"> </w:t>
      </w:r>
      <w:r w:rsidR="00B472A6" w:rsidRPr="002359E5">
        <w:rPr>
          <w:rFonts w:ascii="Times New Roman" w:hAnsi="Times New Roman" w:cs="Times New Roman"/>
        </w:rPr>
        <w:t xml:space="preserve">data </w:t>
      </w:r>
      <w:r w:rsidR="00A9412F" w:rsidRPr="002359E5">
        <w:rPr>
          <w:rFonts w:ascii="Times New Roman" w:hAnsi="Times New Roman" w:cs="Times New Roman"/>
        </w:rPr>
        <w:t>insights</w:t>
      </w:r>
      <w:r w:rsidR="00B472A6" w:rsidRPr="002359E5">
        <w:rPr>
          <w:rFonts w:ascii="Times New Roman" w:hAnsi="Times New Roman" w:cs="Times New Roman"/>
        </w:rPr>
        <w:t xml:space="preserve"> and customized reporting</w:t>
      </w:r>
      <w:r w:rsidR="00875EBB">
        <w:rPr>
          <w:rFonts w:ascii="Times New Roman" w:hAnsi="Times New Roman" w:cs="Times New Roman"/>
        </w:rPr>
        <w:t xml:space="preserve"> </w:t>
      </w:r>
      <w:r w:rsidR="00883A8A">
        <w:rPr>
          <w:rFonts w:ascii="Times New Roman" w:hAnsi="Times New Roman" w:cs="Times New Roman"/>
        </w:rPr>
        <w:t>(Tableau &amp; MS Excel)</w:t>
      </w:r>
      <w:r w:rsidR="00875EB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handling NPI Projects.</w:t>
      </w:r>
    </w:p>
    <w:p w14:paraId="30EA190A" w14:textId="77777777" w:rsidR="009352E5" w:rsidRDefault="009352E5" w:rsidP="009352E5">
      <w:pPr>
        <w:pStyle w:val="NoSpacing"/>
        <w:ind w:left="-360"/>
        <w:rPr>
          <w:rFonts w:ascii="Times New Roman" w:hAnsi="Times New Roman" w:cs="Times New Roman"/>
          <w:b/>
        </w:rPr>
      </w:pPr>
    </w:p>
    <w:p w14:paraId="1FCF7238" w14:textId="77777777" w:rsidR="009352E5" w:rsidRDefault="009352E5" w:rsidP="009352E5">
      <w:pPr>
        <w:pStyle w:val="NoSpacing"/>
        <w:ind w:left="-360"/>
        <w:rPr>
          <w:rFonts w:ascii="Times New Roman" w:hAnsi="Times New Roman" w:cs="Times New Roman"/>
          <w:b/>
        </w:rPr>
      </w:pPr>
      <w:r w:rsidRPr="000007D0">
        <w:rPr>
          <w:rFonts w:ascii="Times New Roman" w:hAnsi="Times New Roman" w:cs="Times New Roman"/>
          <w:b/>
        </w:rPr>
        <w:t>EDUCATION</w:t>
      </w: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E81430" w14:paraId="3D2D1ECE" w14:textId="77777777" w:rsidTr="009E2AD0">
        <w:tc>
          <w:tcPr>
            <w:tcW w:w="5954" w:type="dxa"/>
          </w:tcPr>
          <w:p w14:paraId="745DA329" w14:textId="77777777" w:rsidR="0017335D" w:rsidRDefault="0017335D" w:rsidP="001B6B49">
            <w:pPr>
              <w:pStyle w:val="NoSpacing"/>
              <w:tabs>
                <w:tab w:val="left" w:pos="7605"/>
              </w:tabs>
              <w:rPr>
                <w:rFonts w:ascii="Times New Roman" w:hAnsi="Times New Roman" w:cs="Times New Roman"/>
              </w:rPr>
            </w:pPr>
          </w:p>
          <w:p w14:paraId="47494D69" w14:textId="77777777" w:rsidR="00E81430" w:rsidRPr="00E81430" w:rsidRDefault="002E63B7" w:rsidP="001B6B49">
            <w:pPr>
              <w:pStyle w:val="NoSpacing"/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B-Tech</w:t>
            </w:r>
          </w:p>
        </w:tc>
        <w:tc>
          <w:tcPr>
            <w:tcW w:w="3827" w:type="dxa"/>
          </w:tcPr>
          <w:p w14:paraId="622B962D" w14:textId="77777777" w:rsidR="00E81430" w:rsidRDefault="00E81430" w:rsidP="001B6B49">
            <w:pPr>
              <w:pStyle w:val="NoSpacing"/>
              <w:tabs>
                <w:tab w:val="left" w:pos="7605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E81430" w14:paraId="463C31DB" w14:textId="77777777" w:rsidTr="009E2AD0">
        <w:tc>
          <w:tcPr>
            <w:tcW w:w="5954" w:type="dxa"/>
          </w:tcPr>
          <w:p w14:paraId="0703923E" w14:textId="77777777" w:rsidR="00E81430" w:rsidRPr="009E201C" w:rsidRDefault="009E201C" w:rsidP="001B6B49">
            <w:pPr>
              <w:pStyle w:val="NoSpacing"/>
              <w:tabs>
                <w:tab w:val="left" w:pos="7605"/>
              </w:tabs>
              <w:rPr>
                <w:rFonts w:ascii="Times New Roman" w:hAnsi="Times New Roman" w:cs="Times New Roman"/>
                <w:i/>
              </w:rPr>
            </w:pPr>
            <w:r w:rsidRPr="009E201C">
              <w:rPr>
                <w:rFonts w:ascii="Times New Roman" w:hAnsi="Times New Roman" w:cs="Times New Roman"/>
                <w:i/>
              </w:rPr>
              <w:t xml:space="preserve">Specialization: </w:t>
            </w:r>
            <w:r w:rsidR="002E63B7">
              <w:rPr>
                <w:rFonts w:ascii="Times New Roman" w:hAnsi="Times New Roman" w:cs="Times New Roman"/>
                <w:i/>
              </w:rPr>
              <w:t>Electronics and Communication</w:t>
            </w:r>
          </w:p>
        </w:tc>
        <w:tc>
          <w:tcPr>
            <w:tcW w:w="3827" w:type="dxa"/>
          </w:tcPr>
          <w:p w14:paraId="2F0DF9FD" w14:textId="77777777" w:rsidR="00E81430" w:rsidRPr="00473550" w:rsidRDefault="00E81430" w:rsidP="00473550">
            <w:pPr>
              <w:pStyle w:val="NoSpacing"/>
              <w:tabs>
                <w:tab w:val="left" w:pos="7605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9E2AD0" w14:paraId="66F4CDAE" w14:textId="77777777" w:rsidTr="003C588F">
        <w:trPr>
          <w:trHeight w:val="68"/>
        </w:trPr>
        <w:tc>
          <w:tcPr>
            <w:tcW w:w="9781" w:type="dxa"/>
            <w:gridSpan w:val="2"/>
          </w:tcPr>
          <w:p w14:paraId="0E517B53" w14:textId="77777777" w:rsidR="009E2AD0" w:rsidRDefault="002E63B7" w:rsidP="001B6B49">
            <w:pPr>
              <w:pStyle w:val="NoSpacing"/>
              <w:tabs>
                <w:tab w:val="left" w:pos="7605"/>
              </w:tabs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Vaageswari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of Engineering (JNTU – HYD)</w:t>
            </w:r>
          </w:p>
        </w:tc>
      </w:tr>
    </w:tbl>
    <w:p w14:paraId="588384B2" w14:textId="77777777" w:rsidR="00003A27" w:rsidRDefault="009352E5" w:rsidP="00C81EA5">
      <w:pPr>
        <w:pStyle w:val="NoSpacing"/>
        <w:tabs>
          <w:tab w:val="left" w:pos="7605"/>
        </w:tabs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br/>
      </w:r>
      <w:r w:rsidR="00C81EA5" w:rsidRPr="00C81EA5">
        <w:rPr>
          <w:rFonts w:ascii="Times New Roman" w:hAnsi="Times New Roman" w:cs="Times New Roman"/>
          <w:b/>
        </w:rPr>
        <w:t xml:space="preserve">PROFESSIONAL </w:t>
      </w:r>
      <w:r w:rsidR="006640F0">
        <w:rPr>
          <w:rFonts w:ascii="Times New Roman" w:hAnsi="Times New Roman" w:cs="Times New Roman"/>
          <w:b/>
        </w:rPr>
        <w:t>SKILLS</w:t>
      </w:r>
    </w:p>
    <w:p w14:paraId="48867D80" w14:textId="77777777" w:rsidR="0017335D" w:rsidRDefault="0017335D" w:rsidP="00C81EA5">
      <w:pPr>
        <w:pStyle w:val="NoSpacing"/>
        <w:tabs>
          <w:tab w:val="left" w:pos="7605"/>
        </w:tabs>
        <w:ind w:left="-426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110"/>
      </w:tblGrid>
      <w:tr w:rsidR="001F7609" w14:paraId="58C1F03B" w14:textId="77777777" w:rsidTr="001F7609">
        <w:tc>
          <w:tcPr>
            <w:tcW w:w="4946" w:type="dxa"/>
          </w:tcPr>
          <w:p w14:paraId="6A89735C" w14:textId="06DD5A08" w:rsidR="00C814C9" w:rsidRPr="00675DEB" w:rsidRDefault="00675DEB" w:rsidP="00675DEB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 w:rsidRPr="00675DEB">
              <w:rPr>
                <w:rFonts w:ascii="Times New Roman" w:hAnsi="Times New Roman" w:cs="Times New Roman"/>
              </w:rPr>
              <w:t>Project Management</w:t>
            </w:r>
          </w:p>
        </w:tc>
        <w:tc>
          <w:tcPr>
            <w:tcW w:w="4110" w:type="dxa"/>
          </w:tcPr>
          <w:p w14:paraId="361B84C9" w14:textId="2B075D89" w:rsidR="00C814C9" w:rsidRDefault="003E44CF" w:rsidP="00D7647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  <w:b/>
              </w:rPr>
            </w:pPr>
            <w:r>
              <w:t>Requirement analysis</w:t>
            </w:r>
          </w:p>
        </w:tc>
      </w:tr>
      <w:tr w:rsidR="001F7609" w14:paraId="30C0D506" w14:textId="77777777" w:rsidTr="001F7609">
        <w:tc>
          <w:tcPr>
            <w:tcW w:w="4946" w:type="dxa"/>
          </w:tcPr>
          <w:p w14:paraId="2329DFC7" w14:textId="0DD2C5A3" w:rsidR="00C814C9" w:rsidRDefault="00C814C9" w:rsidP="00C814C9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Business Process Optimizatio</w:t>
            </w:r>
            <w:r w:rsidR="00675DE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110" w:type="dxa"/>
          </w:tcPr>
          <w:p w14:paraId="187A8EB1" w14:textId="3DFC98C6" w:rsidR="00C814C9" w:rsidRDefault="00D7647D" w:rsidP="00D7647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Root Cause Analysis</w:t>
            </w:r>
          </w:p>
        </w:tc>
      </w:tr>
      <w:tr w:rsidR="001F7609" w14:paraId="6827B0C1" w14:textId="77777777" w:rsidTr="001F7609">
        <w:tc>
          <w:tcPr>
            <w:tcW w:w="4946" w:type="dxa"/>
          </w:tcPr>
          <w:p w14:paraId="70B90DE9" w14:textId="6E48B156" w:rsidR="00C814C9" w:rsidRDefault="00675DEB" w:rsidP="00C814C9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Software Development Life Cycle</w:t>
            </w:r>
          </w:p>
        </w:tc>
        <w:tc>
          <w:tcPr>
            <w:tcW w:w="4110" w:type="dxa"/>
          </w:tcPr>
          <w:p w14:paraId="06578F78" w14:textId="77777777" w:rsidR="00C814C9" w:rsidRPr="005F0E9B" w:rsidRDefault="005F0E9B" w:rsidP="00D7647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 w:rsidRPr="005F0E9B">
              <w:rPr>
                <w:rFonts w:ascii="Times New Roman" w:hAnsi="Times New Roman" w:cs="Times New Roman"/>
              </w:rPr>
              <w:t>Agile/Scrum Techniques</w:t>
            </w:r>
          </w:p>
        </w:tc>
      </w:tr>
      <w:tr w:rsidR="001F7609" w14:paraId="48D4DDB2" w14:textId="77777777" w:rsidTr="001F7609">
        <w:tc>
          <w:tcPr>
            <w:tcW w:w="4946" w:type="dxa"/>
          </w:tcPr>
          <w:p w14:paraId="55B4C4DD" w14:textId="63F68954" w:rsidR="00C814C9" w:rsidRDefault="008D6A45" w:rsidP="00A274EA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Release Management</w:t>
            </w:r>
          </w:p>
        </w:tc>
        <w:tc>
          <w:tcPr>
            <w:tcW w:w="4110" w:type="dxa"/>
          </w:tcPr>
          <w:p w14:paraId="12F12994" w14:textId="5EDDDA5C" w:rsidR="00C814C9" w:rsidRDefault="00CD644E" w:rsidP="00C40C76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Customer &amp; </w:t>
            </w:r>
            <w:r w:rsidR="00C40C76">
              <w:rPr>
                <w:rFonts w:ascii="Times New Roman" w:hAnsi="Times New Roman" w:cs="Times New Roman"/>
              </w:rPr>
              <w:t>Stakeholder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0C76">
              <w:rPr>
                <w:rFonts w:ascii="Times New Roman" w:hAnsi="Times New Roman" w:cs="Times New Roman"/>
              </w:rPr>
              <w:t>Management</w:t>
            </w:r>
          </w:p>
        </w:tc>
      </w:tr>
      <w:tr w:rsidR="00E0479A" w14:paraId="529D9A47" w14:textId="77777777" w:rsidTr="001F7609">
        <w:tc>
          <w:tcPr>
            <w:tcW w:w="4946" w:type="dxa"/>
          </w:tcPr>
          <w:p w14:paraId="2949C1B8" w14:textId="4F7DD7B8" w:rsidR="00E0479A" w:rsidRDefault="00CD644E" w:rsidP="00A274EA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Managing Multiple projects</w:t>
            </w:r>
            <w:r w:rsidR="00E047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14:paraId="0D997156" w14:textId="4E279FDC" w:rsidR="00E0479A" w:rsidRDefault="003E44CF" w:rsidP="00C40C76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Metrics and KPI Development</w:t>
            </w:r>
          </w:p>
        </w:tc>
      </w:tr>
    </w:tbl>
    <w:p w14:paraId="03346BD1" w14:textId="77777777" w:rsidR="00C81EA5" w:rsidRPr="00C81EA5" w:rsidRDefault="00C81EA5" w:rsidP="00C814C9">
      <w:pPr>
        <w:pStyle w:val="NoSpacing"/>
        <w:tabs>
          <w:tab w:val="left" w:pos="7605"/>
        </w:tabs>
        <w:rPr>
          <w:rFonts w:ascii="Times New Roman" w:hAnsi="Times New Roman" w:cs="Times New Roman"/>
          <w:b/>
        </w:rPr>
      </w:pPr>
    </w:p>
    <w:p w14:paraId="0D18D21F" w14:textId="77777777" w:rsidR="005F0E9B" w:rsidRDefault="005F0E9B" w:rsidP="00091D3D">
      <w:pPr>
        <w:pStyle w:val="NoSpacing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SKILLS</w:t>
      </w:r>
      <w:r w:rsidR="00FF77BE">
        <w:rPr>
          <w:rFonts w:ascii="Times New Roman" w:hAnsi="Times New Roman" w:cs="Times New Roman"/>
          <w:b/>
        </w:rPr>
        <w:t xml:space="preserve"> </w:t>
      </w:r>
    </w:p>
    <w:p w14:paraId="0C41B4A7" w14:textId="77777777" w:rsidR="0017335D" w:rsidRDefault="0017335D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110"/>
      </w:tblGrid>
      <w:tr w:rsidR="005F0E9B" w14:paraId="1D4720F6" w14:textId="77777777" w:rsidTr="00603FDD">
        <w:tc>
          <w:tcPr>
            <w:tcW w:w="4946" w:type="dxa"/>
          </w:tcPr>
          <w:p w14:paraId="4FBC166B" w14:textId="77777777" w:rsidR="005F0E9B" w:rsidRPr="00C814C9" w:rsidRDefault="00F23167" w:rsidP="00603FD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  <w:b/>
              </w:rPr>
            </w:pPr>
            <w:r w:rsidRPr="00F23167">
              <w:rPr>
                <w:rFonts w:ascii="Times New Roman" w:hAnsi="Times New Roman" w:cs="Times New Roman"/>
              </w:rPr>
              <w:t>MS Excel</w:t>
            </w:r>
          </w:p>
        </w:tc>
        <w:tc>
          <w:tcPr>
            <w:tcW w:w="4110" w:type="dxa"/>
          </w:tcPr>
          <w:p w14:paraId="7DB4D472" w14:textId="2CBC9819" w:rsidR="005F0E9B" w:rsidRPr="00CD644E" w:rsidRDefault="00CD644E" w:rsidP="00CD644E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Salesforce CPQ</w:t>
            </w:r>
          </w:p>
        </w:tc>
      </w:tr>
      <w:tr w:rsidR="005F0E9B" w14:paraId="2B4B4973" w14:textId="77777777" w:rsidTr="00603FDD">
        <w:tc>
          <w:tcPr>
            <w:tcW w:w="4946" w:type="dxa"/>
          </w:tcPr>
          <w:p w14:paraId="4CC84779" w14:textId="4B7BFC20" w:rsidR="005F0E9B" w:rsidRDefault="005F0E9B" w:rsidP="00603FD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Tableau</w:t>
            </w:r>
            <w:r w:rsidR="003E44CF">
              <w:rPr>
                <w:rFonts w:ascii="Times New Roman" w:hAnsi="Times New Roman" w:cs="Times New Roman"/>
              </w:rPr>
              <w:t xml:space="preserve"> 2019.2</w:t>
            </w:r>
          </w:p>
        </w:tc>
        <w:tc>
          <w:tcPr>
            <w:tcW w:w="4110" w:type="dxa"/>
          </w:tcPr>
          <w:p w14:paraId="3A6AB916" w14:textId="317869EB" w:rsidR="005F0E9B" w:rsidRDefault="003E44CF" w:rsidP="00603FD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  <w:b/>
              </w:rPr>
            </w:pPr>
            <w:r w:rsidRPr="003E44CF">
              <w:rPr>
                <w:rFonts w:ascii="Times New Roman" w:hAnsi="Times New Roman" w:cs="Times New Roman"/>
              </w:rPr>
              <w:t xml:space="preserve">Miro </w:t>
            </w:r>
            <w:r>
              <w:rPr>
                <w:rFonts w:ascii="Times New Roman" w:hAnsi="Times New Roman" w:cs="Times New Roman"/>
              </w:rPr>
              <w:t>(Process Flows)</w:t>
            </w:r>
          </w:p>
        </w:tc>
      </w:tr>
      <w:tr w:rsidR="005F0E9B" w14:paraId="6A02BAB8" w14:textId="77777777" w:rsidTr="00603FDD">
        <w:tc>
          <w:tcPr>
            <w:tcW w:w="4946" w:type="dxa"/>
          </w:tcPr>
          <w:p w14:paraId="76DED011" w14:textId="77777777" w:rsidR="00CD644E" w:rsidRDefault="00CD644E" w:rsidP="00CD644E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SFDC (</w:t>
            </w:r>
            <w:proofErr w:type="spellStart"/>
            <w:r>
              <w:rPr>
                <w:rFonts w:ascii="Times New Roman" w:hAnsi="Times New Roman" w:cs="Times New Roman"/>
              </w:rPr>
              <w:t>SalesForce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024D8D0F" w14:textId="2AAA9F89" w:rsidR="005F0E9B" w:rsidRPr="00CD644E" w:rsidRDefault="00CD644E" w:rsidP="00CD644E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Project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110" w:type="dxa"/>
          </w:tcPr>
          <w:p w14:paraId="611F14F6" w14:textId="202E48C6" w:rsidR="005F0E9B" w:rsidRDefault="002E63B7" w:rsidP="00603FD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Work</w:t>
            </w:r>
            <w:r w:rsidR="00F231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Day</w:t>
            </w:r>
            <w:proofErr w:type="gramEnd"/>
            <w:r w:rsidR="00F23167">
              <w:rPr>
                <w:rFonts w:ascii="Times New Roman" w:hAnsi="Times New Roman" w:cs="Times New Roman"/>
              </w:rPr>
              <w:t xml:space="preserve"> /SAP/ Oracle Apps</w:t>
            </w:r>
            <w:r w:rsidR="00CD644E">
              <w:rPr>
                <w:rFonts w:ascii="Times New Roman" w:hAnsi="Times New Roman" w:cs="Times New Roman"/>
              </w:rPr>
              <w:t xml:space="preserve"> (SCM)</w:t>
            </w:r>
          </w:p>
          <w:p w14:paraId="7429287A" w14:textId="06000200" w:rsidR="00CD644E" w:rsidRDefault="00CD644E" w:rsidP="00603FD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JIRA</w:t>
            </w:r>
          </w:p>
        </w:tc>
      </w:tr>
      <w:tr w:rsidR="005F0E9B" w14:paraId="2E8E398A" w14:textId="77777777" w:rsidTr="00603FDD">
        <w:tc>
          <w:tcPr>
            <w:tcW w:w="4946" w:type="dxa"/>
          </w:tcPr>
          <w:p w14:paraId="35F08FCB" w14:textId="7CA5DB89" w:rsidR="0047174F" w:rsidRDefault="00CD644E" w:rsidP="00603FD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SQL Basics</w:t>
            </w:r>
          </w:p>
          <w:p w14:paraId="3DAC9BCC" w14:textId="77777777" w:rsidR="00CD644E" w:rsidRDefault="00CD644E" w:rsidP="00603FD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Confluence</w:t>
            </w:r>
          </w:p>
          <w:p w14:paraId="05C21311" w14:textId="7825B347" w:rsidR="00CD644E" w:rsidRDefault="00CD644E" w:rsidP="00603FDD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AWS Solutions Architect Associate level</w:t>
            </w:r>
          </w:p>
        </w:tc>
        <w:tc>
          <w:tcPr>
            <w:tcW w:w="4110" w:type="dxa"/>
          </w:tcPr>
          <w:p w14:paraId="01622E13" w14:textId="56C61617" w:rsidR="0040095A" w:rsidRPr="0040095A" w:rsidRDefault="00F23167" w:rsidP="0040095A">
            <w:pPr>
              <w:pStyle w:val="NoSpacing"/>
              <w:numPr>
                <w:ilvl w:val="0"/>
                <w:numId w:val="17"/>
              </w:numPr>
              <w:tabs>
                <w:tab w:val="left" w:pos="7605"/>
              </w:tabs>
              <w:rPr>
                <w:rFonts w:ascii="Times New Roman" w:hAnsi="Times New Roman" w:cs="Times New Roman"/>
              </w:rPr>
            </w:pPr>
            <w:r w:rsidRPr="00F23167">
              <w:rPr>
                <w:rFonts w:ascii="Times New Roman" w:hAnsi="Times New Roman" w:cs="Times New Roman"/>
              </w:rPr>
              <w:t>Accolade (Web based Project Management tool)</w:t>
            </w:r>
          </w:p>
        </w:tc>
      </w:tr>
    </w:tbl>
    <w:p w14:paraId="2142242D" w14:textId="77777777" w:rsidR="00FF77BE" w:rsidRDefault="00FF77BE" w:rsidP="00DB4990">
      <w:pPr>
        <w:pStyle w:val="NoSpacing"/>
        <w:rPr>
          <w:rFonts w:ascii="Times New Roman" w:hAnsi="Times New Roman" w:cs="Times New Roman"/>
          <w:b/>
        </w:rPr>
      </w:pPr>
    </w:p>
    <w:p w14:paraId="01728471" w14:textId="77777777" w:rsidR="0025221C" w:rsidRDefault="0025221C" w:rsidP="00DB4990">
      <w:pPr>
        <w:pStyle w:val="NoSpacing"/>
        <w:rPr>
          <w:rFonts w:ascii="Times New Roman" w:hAnsi="Times New Roman" w:cs="Times New Roman"/>
          <w:b/>
        </w:rPr>
      </w:pPr>
    </w:p>
    <w:p w14:paraId="214F93B8" w14:textId="77777777" w:rsidR="0025221C" w:rsidRDefault="0025221C" w:rsidP="0017335D">
      <w:pPr>
        <w:pStyle w:val="NoSpacing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ACHIVEMENTS AND AWARDS </w:t>
      </w:r>
    </w:p>
    <w:p w14:paraId="04E2BF92" w14:textId="77777777" w:rsidR="0017335D" w:rsidRDefault="0017335D" w:rsidP="0017335D">
      <w:pPr>
        <w:pStyle w:val="NoSpacing"/>
        <w:ind w:left="-426"/>
        <w:rPr>
          <w:rFonts w:ascii="Times New Roman" w:hAnsi="Times New Roman" w:cs="Times New Roman"/>
          <w:b/>
        </w:rPr>
      </w:pPr>
    </w:p>
    <w:p w14:paraId="2B9F371D" w14:textId="5E1FD953" w:rsidR="00CD644E" w:rsidRDefault="00CD644E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Quoting Tool Migration, from ModelN to Salesforce CPQ at company level.</w:t>
      </w:r>
    </w:p>
    <w:p w14:paraId="06E11DA5" w14:textId="2F7B8B52" w:rsidR="00CD644E" w:rsidRDefault="00CD644E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Developed and Implemented communication Strategy for Deal management team</w:t>
      </w:r>
      <w:r w:rsidR="003E44CF">
        <w:rPr>
          <w:rFonts w:ascii="Verdana" w:hAnsi="Verdana" w:cs="Segoe UI"/>
          <w:sz w:val="18"/>
          <w:szCs w:val="18"/>
        </w:rPr>
        <w:t xml:space="preserve"> introducing team to confluence</w:t>
      </w:r>
      <w:r>
        <w:rPr>
          <w:rFonts w:ascii="Verdana" w:hAnsi="Verdana" w:cs="Segoe UI"/>
          <w:sz w:val="18"/>
          <w:szCs w:val="18"/>
        </w:rPr>
        <w:t xml:space="preserve">. </w:t>
      </w:r>
    </w:p>
    <w:p w14:paraId="09DBF07A" w14:textId="595BA393" w:rsidR="0025221C" w:rsidRPr="0017335D" w:rsidRDefault="0025221C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 xml:space="preserve">Successful completion of Project on New product development PIRCAM Convergence (CAMIR-F2-SEC /24/4) </w:t>
      </w:r>
    </w:p>
    <w:p w14:paraId="55A520C8" w14:textId="77777777" w:rsidR="0025221C" w:rsidRPr="0017335D" w:rsidRDefault="0025221C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>Successful delivery of New product development project DO 8M (DO8M-SEC /02/4/)</w:t>
      </w:r>
    </w:p>
    <w:p w14:paraId="3AE775CB" w14:textId="77777777" w:rsidR="0025221C" w:rsidRPr="0017335D" w:rsidRDefault="0025221C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 xml:space="preserve">New product </w:t>
      </w:r>
      <w:r w:rsidRPr="0017335D">
        <w:rPr>
          <w:rFonts w:ascii="Verdana" w:hAnsi="Verdana" w:cs="Segoe UI" w:hint="eastAsia"/>
          <w:sz w:val="18"/>
          <w:szCs w:val="18"/>
        </w:rPr>
        <w:t xml:space="preserve">enhancement </w:t>
      </w:r>
      <w:r w:rsidRPr="0017335D">
        <w:rPr>
          <w:rFonts w:ascii="Verdana" w:hAnsi="Verdana" w:cs="Segoe UI"/>
          <w:sz w:val="18"/>
          <w:szCs w:val="18"/>
        </w:rPr>
        <w:t xml:space="preserve">project </w:t>
      </w:r>
      <w:r w:rsidRPr="0017335D">
        <w:rPr>
          <w:rFonts w:ascii="Verdana" w:hAnsi="Verdana" w:cs="Segoe UI" w:hint="eastAsia"/>
          <w:sz w:val="18"/>
          <w:szCs w:val="18"/>
        </w:rPr>
        <w:t>NEW KEYPAD (BKP8M-SEC/21/4/20/A/O/)</w:t>
      </w:r>
    </w:p>
    <w:p w14:paraId="50F068C7" w14:textId="77777777" w:rsidR="0025221C" w:rsidRPr="0017335D" w:rsidRDefault="0025221C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>Go Beyond Silver Bravo, Best Team, Individual Excellence &amp; Bravo and Pat on the Back.</w:t>
      </w:r>
    </w:p>
    <w:p w14:paraId="31F07901" w14:textId="77777777" w:rsidR="0025221C" w:rsidRDefault="0025221C" w:rsidP="00DB4990">
      <w:pPr>
        <w:pStyle w:val="NoSpacing"/>
        <w:rPr>
          <w:rFonts w:ascii="Times New Roman" w:hAnsi="Times New Roman" w:cs="Times New Roman"/>
          <w:b/>
        </w:rPr>
      </w:pPr>
    </w:p>
    <w:p w14:paraId="0DDA4BD4" w14:textId="77777777" w:rsidR="00E8533D" w:rsidRDefault="00E8533D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p w14:paraId="14735C16" w14:textId="77777777" w:rsidR="00E8533D" w:rsidRDefault="00E8533D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p w14:paraId="2BC0BDDB" w14:textId="77777777" w:rsidR="00E8533D" w:rsidRDefault="00E8533D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p w14:paraId="68A2795E" w14:textId="77777777" w:rsidR="00E8533D" w:rsidRDefault="00E8533D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p w14:paraId="560807D2" w14:textId="77777777" w:rsidR="00E8533D" w:rsidRDefault="00E8533D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p w14:paraId="43EF28B5" w14:textId="77777777" w:rsidR="00E8533D" w:rsidRDefault="00E8533D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p w14:paraId="27A56D9E" w14:textId="77777777" w:rsidR="00E8533D" w:rsidRDefault="00E8533D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p w14:paraId="715EE59D" w14:textId="48F98663" w:rsidR="00991747" w:rsidRDefault="00E5253E" w:rsidP="00091D3D">
      <w:pPr>
        <w:pStyle w:val="NoSpacing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 </w:t>
      </w:r>
      <w:r w:rsidR="009352E5" w:rsidRPr="000007D0">
        <w:rPr>
          <w:rFonts w:ascii="Times New Roman" w:hAnsi="Times New Roman" w:cs="Times New Roman"/>
          <w:b/>
        </w:rPr>
        <w:t>EXPERIENCE</w:t>
      </w:r>
    </w:p>
    <w:p w14:paraId="609BB876" w14:textId="20363F6B" w:rsidR="00DB4990" w:rsidRDefault="00DB4990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tbl>
      <w:tblPr>
        <w:tblStyle w:val="TableGrid"/>
        <w:tblW w:w="102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8"/>
      </w:tblGrid>
      <w:tr w:rsidR="0047174F" w14:paraId="20C8364C" w14:textId="77777777" w:rsidTr="008C400D">
        <w:tc>
          <w:tcPr>
            <w:tcW w:w="5524" w:type="dxa"/>
          </w:tcPr>
          <w:p w14:paraId="11283269" w14:textId="1604CC45" w:rsidR="0047174F" w:rsidRPr="002359E5" w:rsidRDefault="0047174F" w:rsidP="008C400D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VMWare </w:t>
            </w:r>
            <w:r w:rsidR="003E44CF">
              <w:rPr>
                <w:b/>
                <w:sz w:val="22"/>
                <w:szCs w:val="22"/>
              </w:rPr>
              <w:t xml:space="preserve"> (</w:t>
            </w:r>
            <w:proofErr w:type="gramEnd"/>
            <w:r w:rsidR="003E44CF">
              <w:rPr>
                <w:b/>
                <w:sz w:val="22"/>
                <w:szCs w:val="22"/>
              </w:rPr>
              <w:t>Bangalore)</w:t>
            </w:r>
          </w:p>
        </w:tc>
        <w:tc>
          <w:tcPr>
            <w:tcW w:w="4678" w:type="dxa"/>
            <w:vAlign w:val="bottom"/>
          </w:tcPr>
          <w:p w14:paraId="4E229C04" w14:textId="712C372E" w:rsidR="0047174F" w:rsidRPr="002359E5" w:rsidRDefault="0047174F" w:rsidP="008C400D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2019 – Present</w:t>
            </w:r>
          </w:p>
        </w:tc>
      </w:tr>
      <w:tr w:rsidR="0047174F" w14:paraId="720F4E35" w14:textId="77777777" w:rsidTr="008C400D">
        <w:tc>
          <w:tcPr>
            <w:tcW w:w="5524" w:type="dxa"/>
          </w:tcPr>
          <w:p w14:paraId="3BD7CA37" w14:textId="619015FE" w:rsidR="0047174F" w:rsidRDefault="0047174F" w:rsidP="008C400D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Project Manager </w:t>
            </w:r>
            <w:r w:rsidR="00CD644E">
              <w:rPr>
                <w:b/>
                <w:sz w:val="22"/>
                <w:szCs w:val="22"/>
              </w:rPr>
              <w:t>Strategy and Operation</w:t>
            </w:r>
          </w:p>
          <w:p w14:paraId="60757A31" w14:textId="77777777" w:rsidR="0047174F" w:rsidRPr="002359E5" w:rsidRDefault="0047174F" w:rsidP="008C400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15DD9E51" w14:textId="77777777" w:rsidR="0047174F" w:rsidRDefault="0047174F" w:rsidP="008C400D">
            <w:pPr>
              <w:contextualSpacing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342F1832" w14:textId="105C16DE" w:rsidR="00CD644E" w:rsidRDefault="00CD644E" w:rsidP="0047174F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Responsible for Planning and execution of Project CPQ (Migration from ModelN to Salesforce CPQ)</w:t>
      </w:r>
    </w:p>
    <w:p w14:paraId="5C2BA365" w14:textId="6FA8A782" w:rsidR="0047174F" w:rsidRDefault="0047174F" w:rsidP="0047174F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Business RoadMap Planning and implementation.</w:t>
      </w:r>
    </w:p>
    <w:p w14:paraId="2B6EF291" w14:textId="2796A50D" w:rsidR="0047174F" w:rsidRDefault="00E35D57" w:rsidP="0047174F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Stakeholder Management, Business requirements gathering and analysis</w:t>
      </w:r>
    </w:p>
    <w:p w14:paraId="526607D6" w14:textId="512BBD64" w:rsidR="0047174F" w:rsidRDefault="00E35D57" w:rsidP="0047174F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 xml:space="preserve">Own </w:t>
      </w:r>
      <w:r w:rsidR="0047174F">
        <w:rPr>
          <w:rFonts w:ascii="Verdana" w:hAnsi="Verdana" w:cs="Segoe UI"/>
          <w:sz w:val="18"/>
          <w:szCs w:val="18"/>
        </w:rPr>
        <w:t xml:space="preserve">UAT and Smoke Test </w:t>
      </w:r>
      <w:r>
        <w:rPr>
          <w:rFonts w:ascii="Verdana" w:hAnsi="Verdana" w:cs="Segoe UI"/>
          <w:sz w:val="18"/>
          <w:szCs w:val="18"/>
        </w:rPr>
        <w:t>for all the roadmap releases.</w:t>
      </w:r>
    </w:p>
    <w:p w14:paraId="160D9187" w14:textId="1DBC8168" w:rsidR="00E8533D" w:rsidRDefault="00E8533D" w:rsidP="0047174F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Create User Stories and track agile boards using JIRA</w:t>
      </w:r>
    </w:p>
    <w:p w14:paraId="5AF80B1B" w14:textId="47C19686" w:rsidR="0047174F" w:rsidRDefault="0047174F" w:rsidP="0047174F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Collaborate with cross functional departments like New Business Offerings, Finance, Sales to understand the requirements and risks associated with the project.</w:t>
      </w:r>
    </w:p>
    <w:p w14:paraId="68B86493" w14:textId="34AE9833" w:rsidR="00E35D57" w:rsidRDefault="00E35D57" w:rsidP="0047174F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 xml:space="preserve">Work with Program Manager, Developers, Support team, QA team for project execution </w:t>
      </w:r>
    </w:p>
    <w:p w14:paraId="63EA5EFC" w14:textId="6AC32FA6" w:rsidR="0047174F" w:rsidRDefault="00E35D57" w:rsidP="0047174F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 xml:space="preserve">Drive Scrum meetings, release management, create User stories. </w:t>
      </w:r>
    </w:p>
    <w:p w14:paraId="5D07DDA0" w14:textId="7DC88373" w:rsidR="00E35D57" w:rsidRDefault="00E35D57" w:rsidP="0047174F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Create Project plan, identify critical path.</w:t>
      </w:r>
    </w:p>
    <w:p w14:paraId="3D08CAB9" w14:textId="0F9DB613" w:rsidR="00E35D57" w:rsidRDefault="00E35D57" w:rsidP="00E35D5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Work with deal management team, Sales, Order management team to understand business and algin tools as per business process and polices.</w:t>
      </w:r>
    </w:p>
    <w:p w14:paraId="305EBF5C" w14:textId="35F9B4AD" w:rsidR="00E35D57" w:rsidRDefault="00E35D57" w:rsidP="00E35D5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Quick solutioning for critical production defects and immediate workarounds.</w:t>
      </w:r>
    </w:p>
    <w:p w14:paraId="5568F130" w14:textId="106AFE39" w:rsidR="00E35D57" w:rsidRDefault="00E35D57" w:rsidP="00E35D5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Created a backup Manual tool for quoting</w:t>
      </w:r>
      <w:r w:rsidR="00E8533D">
        <w:rPr>
          <w:rFonts w:ascii="Verdana" w:hAnsi="Verdana" w:cs="Segoe UI"/>
          <w:sz w:val="18"/>
          <w:szCs w:val="18"/>
        </w:rPr>
        <w:t xml:space="preserve"> to handle exception scenarios and system downtime.</w:t>
      </w:r>
    </w:p>
    <w:p w14:paraId="73A7908B" w14:textId="3F4FAABA" w:rsidR="00E8533D" w:rsidRDefault="00E8533D" w:rsidP="00E35D5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Content management and communications on Confluence, for stakeholders and internal team.</w:t>
      </w:r>
    </w:p>
    <w:p w14:paraId="6E557856" w14:textId="69AE4417" w:rsidR="00E8533D" w:rsidRDefault="00E8533D" w:rsidP="00E35D5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Track and Manage Defects and enhancement via Salesforce.</w:t>
      </w:r>
    </w:p>
    <w:p w14:paraId="5D7711E0" w14:textId="0CB1FA99" w:rsidR="00E8533D" w:rsidRDefault="00E8533D" w:rsidP="00E35D5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Provide Business reports on demand on Tableau.</w:t>
      </w:r>
    </w:p>
    <w:p w14:paraId="040BB9A6" w14:textId="2685C0E5" w:rsidR="0047174F" w:rsidRDefault="00E8533D" w:rsidP="00083293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E8533D">
        <w:rPr>
          <w:rFonts w:ascii="Verdana" w:hAnsi="Verdana" w:cs="Segoe UI"/>
          <w:sz w:val="18"/>
          <w:szCs w:val="18"/>
        </w:rPr>
        <w:t>Create Project status Dashboards on salesforce and JIRA. (Salesforce for Business and JIRA for IT)</w:t>
      </w:r>
      <w:r w:rsidR="0040095A">
        <w:rPr>
          <w:rFonts w:ascii="Verdana" w:hAnsi="Verdana" w:cs="Segoe UI"/>
          <w:sz w:val="18"/>
          <w:szCs w:val="18"/>
        </w:rPr>
        <w:t>.</w:t>
      </w:r>
    </w:p>
    <w:p w14:paraId="7445E7CE" w14:textId="0B4E892B" w:rsidR="0040095A" w:rsidRPr="00E8533D" w:rsidRDefault="0040095A" w:rsidP="00083293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Gained knowledge on different cloud technologies, Implementation of different services.</w:t>
      </w:r>
    </w:p>
    <w:p w14:paraId="698A4C93" w14:textId="77777777" w:rsidR="0047174F" w:rsidRPr="0047174F" w:rsidRDefault="0047174F" w:rsidP="0047174F">
      <w:pPr>
        <w:pStyle w:val="ListParagraph"/>
        <w:spacing w:line="276" w:lineRule="auto"/>
        <w:ind w:left="360" w:right="-279"/>
        <w:jc w:val="both"/>
        <w:rPr>
          <w:rFonts w:ascii="Verdana" w:hAnsi="Verdana" w:cs="Segoe UI"/>
          <w:sz w:val="18"/>
          <w:szCs w:val="18"/>
        </w:rPr>
      </w:pPr>
    </w:p>
    <w:p w14:paraId="36A85884" w14:textId="18827B34" w:rsidR="0047174F" w:rsidRDefault="0047174F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258"/>
      </w:tblGrid>
      <w:tr w:rsidR="00991747" w14:paraId="7DE0412D" w14:textId="77777777" w:rsidTr="00E35D57">
        <w:tc>
          <w:tcPr>
            <w:tcW w:w="5524" w:type="dxa"/>
          </w:tcPr>
          <w:p w14:paraId="51006D98" w14:textId="46C9B39B" w:rsidR="00991747" w:rsidRPr="002359E5" w:rsidRDefault="002E63B7" w:rsidP="001F0379">
            <w:pPr>
              <w:contextualSpacing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WeWork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3E44CF">
              <w:rPr>
                <w:b/>
                <w:sz w:val="22"/>
                <w:szCs w:val="22"/>
              </w:rPr>
              <w:t>(Bangalore)</w:t>
            </w:r>
          </w:p>
        </w:tc>
        <w:tc>
          <w:tcPr>
            <w:tcW w:w="4258" w:type="dxa"/>
            <w:vAlign w:val="bottom"/>
          </w:tcPr>
          <w:p w14:paraId="18793B2F" w14:textId="43D645E9" w:rsidR="00991747" w:rsidRPr="002359E5" w:rsidRDefault="002E63B7" w:rsidP="001F0379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</w:t>
            </w:r>
            <w:r w:rsidR="00991747">
              <w:rPr>
                <w:sz w:val="22"/>
                <w:szCs w:val="22"/>
              </w:rPr>
              <w:t xml:space="preserve"> 2018- </w:t>
            </w:r>
            <w:r w:rsidR="00E35D57">
              <w:rPr>
                <w:sz w:val="22"/>
                <w:szCs w:val="22"/>
              </w:rPr>
              <w:t>March 2019</w:t>
            </w:r>
          </w:p>
        </w:tc>
      </w:tr>
      <w:tr w:rsidR="00991747" w14:paraId="0F69A47E" w14:textId="77777777" w:rsidTr="00E35D57">
        <w:tc>
          <w:tcPr>
            <w:tcW w:w="5524" w:type="dxa"/>
          </w:tcPr>
          <w:p w14:paraId="1F316A03" w14:textId="77777777" w:rsidR="00F660F8" w:rsidRDefault="002E63B7" w:rsidP="001F0379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Finance and Procurement</w:t>
            </w:r>
          </w:p>
          <w:p w14:paraId="45BCC8EF" w14:textId="77777777" w:rsidR="0017335D" w:rsidRPr="002359E5" w:rsidRDefault="0017335D" w:rsidP="001F0379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8" w:type="dxa"/>
          </w:tcPr>
          <w:p w14:paraId="76755C7A" w14:textId="77777777" w:rsidR="00991747" w:rsidRDefault="00991747" w:rsidP="001F0379">
            <w:pPr>
              <w:contextualSpacing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62D8261A" w14:textId="439B3EEB" w:rsidR="002E63B7" w:rsidRPr="0017335D" w:rsidRDefault="002E63B7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 xml:space="preserve">Process Standardization, ERP Implementation, </w:t>
      </w:r>
      <w:r w:rsidR="00E35D57">
        <w:rPr>
          <w:rFonts w:ascii="Verdana" w:hAnsi="Verdana" w:cs="Segoe UI"/>
          <w:sz w:val="18"/>
          <w:szCs w:val="18"/>
        </w:rPr>
        <w:t>Project Planning</w:t>
      </w:r>
      <w:r w:rsidRPr="0017335D">
        <w:rPr>
          <w:rFonts w:ascii="Verdana" w:hAnsi="Verdana" w:cs="Segoe UI"/>
          <w:sz w:val="18"/>
          <w:szCs w:val="18"/>
        </w:rPr>
        <w:t xml:space="preserve">. </w:t>
      </w:r>
    </w:p>
    <w:p w14:paraId="193A935B" w14:textId="35C9A227" w:rsidR="002E63B7" w:rsidRDefault="002E63B7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 xml:space="preserve">Driving change projects to fill the gap between Procurement and Accounts Payable. </w:t>
      </w:r>
    </w:p>
    <w:p w14:paraId="135E7169" w14:textId="59882047" w:rsidR="00E35D57" w:rsidRPr="0017335D" w:rsidRDefault="00E35D57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Process brainstorming with different departments to understand the process gaps.</w:t>
      </w:r>
    </w:p>
    <w:p w14:paraId="19DAE156" w14:textId="77777777" w:rsidR="00875EBB" w:rsidRPr="0017335D" w:rsidRDefault="00875EBB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875EBB">
        <w:rPr>
          <w:rFonts w:ascii="Verdana" w:hAnsi="Verdana" w:cs="Segoe UI"/>
          <w:sz w:val="18"/>
          <w:szCs w:val="18"/>
        </w:rPr>
        <w:t>Implementing and Managing spend analytics</w:t>
      </w:r>
      <w:r w:rsidRPr="00875EBB">
        <w:rPr>
          <w:rFonts w:ascii="Verdana" w:hAnsi="Verdana" w:cs="Segoe UI"/>
        </w:rPr>
        <w:t> </w:t>
      </w:r>
    </w:p>
    <w:p w14:paraId="7D036699" w14:textId="77777777" w:rsidR="00F660F8" w:rsidRPr="0017335D" w:rsidRDefault="007D22ED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 xml:space="preserve">Create and </w:t>
      </w:r>
      <w:r w:rsidR="007B3D76" w:rsidRPr="0017335D">
        <w:rPr>
          <w:rFonts w:ascii="Verdana" w:hAnsi="Verdana" w:cs="Segoe UI"/>
          <w:sz w:val="18"/>
          <w:szCs w:val="18"/>
        </w:rPr>
        <w:t xml:space="preserve">maintain </w:t>
      </w:r>
      <w:r w:rsidRPr="0017335D">
        <w:rPr>
          <w:rFonts w:ascii="Verdana" w:hAnsi="Verdana" w:cs="Segoe UI"/>
          <w:sz w:val="18"/>
          <w:szCs w:val="18"/>
        </w:rPr>
        <w:t>Traceability Matrix</w:t>
      </w:r>
      <w:r w:rsidR="002E63B7" w:rsidRPr="0017335D">
        <w:rPr>
          <w:rFonts w:ascii="Verdana" w:hAnsi="Verdana" w:cs="Segoe UI"/>
          <w:sz w:val="18"/>
          <w:szCs w:val="18"/>
        </w:rPr>
        <w:t>.</w:t>
      </w:r>
    </w:p>
    <w:p w14:paraId="0683EAEE" w14:textId="77777777" w:rsidR="003C588F" w:rsidRPr="0017335D" w:rsidRDefault="006E1B79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>Define operations processes and procedures which satisfy compliance requirements and best practices and achieve expected enhancements of operati</w:t>
      </w:r>
      <w:r w:rsidR="003C588F" w:rsidRPr="0017335D">
        <w:rPr>
          <w:rFonts w:ascii="Verdana" w:hAnsi="Verdana" w:cs="Segoe UI"/>
          <w:sz w:val="18"/>
          <w:szCs w:val="18"/>
        </w:rPr>
        <w:t>onal and business efficiency.</w:t>
      </w:r>
    </w:p>
    <w:p w14:paraId="0DD85CF1" w14:textId="77777777" w:rsidR="00775699" w:rsidRDefault="00775699" w:rsidP="00775699">
      <w:pPr>
        <w:pStyle w:val="NoSpacing"/>
        <w:jc w:val="both"/>
        <w:rPr>
          <w:rFonts w:ascii="Times New Roman" w:hAnsi="Times New Roman" w:cs="Times New Roman"/>
          <w:b/>
        </w:rPr>
      </w:pPr>
    </w:p>
    <w:p w14:paraId="40725108" w14:textId="77777777" w:rsidR="00775699" w:rsidRDefault="00775699" w:rsidP="00775699">
      <w:pPr>
        <w:pStyle w:val="NoSpacing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02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8"/>
      </w:tblGrid>
      <w:tr w:rsidR="00775699" w14:paraId="69728AE0" w14:textId="77777777" w:rsidTr="0003296E">
        <w:tc>
          <w:tcPr>
            <w:tcW w:w="5524" w:type="dxa"/>
          </w:tcPr>
          <w:p w14:paraId="7C9B84AE" w14:textId="723A322D" w:rsidR="00775699" w:rsidRPr="002359E5" w:rsidRDefault="00775699" w:rsidP="0003296E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Monsanto (Contract Archie)</w:t>
            </w:r>
            <w:r w:rsidR="003E44CF">
              <w:rPr>
                <w:b/>
                <w:sz w:val="22"/>
                <w:szCs w:val="22"/>
              </w:rPr>
              <w:t xml:space="preserve"> (Bangalore)</w:t>
            </w:r>
          </w:p>
        </w:tc>
        <w:tc>
          <w:tcPr>
            <w:tcW w:w="4678" w:type="dxa"/>
            <w:vAlign w:val="bottom"/>
          </w:tcPr>
          <w:p w14:paraId="753E132D" w14:textId="77777777" w:rsidR="00775699" w:rsidRPr="002359E5" w:rsidRDefault="00775699" w:rsidP="0003296E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 2018- Sep 2018</w:t>
            </w:r>
          </w:p>
        </w:tc>
      </w:tr>
      <w:tr w:rsidR="00775699" w14:paraId="534A02A7" w14:textId="77777777" w:rsidTr="0003296E">
        <w:tc>
          <w:tcPr>
            <w:tcW w:w="5524" w:type="dxa"/>
          </w:tcPr>
          <w:p w14:paraId="6A469202" w14:textId="77777777" w:rsidR="00775699" w:rsidRDefault="00775699" w:rsidP="0003296E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Management Analyst</w:t>
            </w:r>
          </w:p>
          <w:p w14:paraId="305C4060" w14:textId="77777777" w:rsidR="00775699" w:rsidRPr="002359E5" w:rsidRDefault="00775699" w:rsidP="0003296E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5E1E810F" w14:textId="77777777" w:rsidR="00775699" w:rsidRDefault="00775699" w:rsidP="0003296E">
            <w:pPr>
              <w:contextualSpacing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59549137" w14:textId="7F194032" w:rsidR="00775699" w:rsidRPr="0017335D" w:rsidRDefault="00775699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>Monsanto</w:t>
      </w:r>
      <w:r w:rsidR="00E8533D">
        <w:rPr>
          <w:rFonts w:ascii="Verdana" w:hAnsi="Verdana" w:cs="Segoe UI"/>
          <w:sz w:val="18"/>
          <w:szCs w:val="18"/>
        </w:rPr>
        <w:t xml:space="preserve"> </w:t>
      </w:r>
      <w:r w:rsidRPr="0017335D">
        <w:rPr>
          <w:rFonts w:ascii="Verdana" w:hAnsi="Verdana" w:cs="Segoe UI"/>
          <w:sz w:val="18"/>
          <w:szCs w:val="18"/>
        </w:rPr>
        <w:t>to Bayer Transformation, implementation for IT Procurement, consolidation based on category and location.</w:t>
      </w:r>
    </w:p>
    <w:p w14:paraId="1C53CEF0" w14:textId="77777777" w:rsidR="00775699" w:rsidRPr="0017335D" w:rsidRDefault="00775699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 xml:space="preserve">Eliminating duplication and verifying inventory and necessary replenishment. </w:t>
      </w:r>
    </w:p>
    <w:p w14:paraId="56368C80" w14:textId="77777777" w:rsidR="00775699" w:rsidRPr="0017335D" w:rsidRDefault="00775699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 xml:space="preserve">Vendor master changes from Monsanto to Bayer, asset capitalization, budget utilization, forecasting. </w:t>
      </w:r>
    </w:p>
    <w:p w14:paraId="05B8F700" w14:textId="77777777" w:rsidR="00775699" w:rsidRPr="0017335D" w:rsidRDefault="00775699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 xml:space="preserve">Predictive data analysis for 2018-2019. </w:t>
      </w:r>
    </w:p>
    <w:p w14:paraId="23E86F14" w14:textId="77777777" w:rsidR="00775699" w:rsidRDefault="00775699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17335D">
        <w:rPr>
          <w:rFonts w:ascii="Verdana" w:hAnsi="Verdana" w:cs="Segoe UI"/>
          <w:sz w:val="18"/>
          <w:szCs w:val="18"/>
        </w:rPr>
        <w:t xml:space="preserve">Impact and risk analysis for supply of indirect material during the transition. Process standardization for complete supply chain cycle.    </w:t>
      </w:r>
    </w:p>
    <w:p w14:paraId="26FA0EF6" w14:textId="77777777" w:rsidR="00F23167" w:rsidRDefault="00F23167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F23167">
        <w:rPr>
          <w:rFonts w:ascii="Verdana" w:hAnsi="Verdana" w:cs="Segoe UI"/>
          <w:sz w:val="18"/>
          <w:szCs w:val="18"/>
        </w:rPr>
        <w:t>Experienced in client conversation and in providing detailed flow and advice to the client on the project.</w:t>
      </w:r>
    </w:p>
    <w:p w14:paraId="621CABC9" w14:textId="77777777" w:rsidR="00F23167" w:rsidRPr="0017335D" w:rsidRDefault="00F23167" w:rsidP="0017335D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F23167">
        <w:rPr>
          <w:rFonts w:ascii="Verdana" w:hAnsi="Verdana" w:cs="Segoe UI"/>
          <w:sz w:val="18"/>
          <w:szCs w:val="18"/>
        </w:rPr>
        <w:lastRenderedPageBreak/>
        <w:t xml:space="preserve">Cross functional communication </w:t>
      </w:r>
      <w:proofErr w:type="gramStart"/>
      <w:r w:rsidRPr="00F23167">
        <w:rPr>
          <w:rFonts w:ascii="Verdana" w:hAnsi="Verdana" w:cs="Segoe UI"/>
          <w:sz w:val="18"/>
          <w:szCs w:val="18"/>
        </w:rPr>
        <w:t>with  client</w:t>
      </w:r>
      <w:proofErr w:type="gramEnd"/>
      <w:r w:rsidRPr="00F23167">
        <w:rPr>
          <w:rFonts w:ascii="Verdana" w:hAnsi="Verdana" w:cs="Segoe UI"/>
          <w:sz w:val="18"/>
          <w:szCs w:val="18"/>
        </w:rPr>
        <w:t xml:space="preserve"> and the technical team to ensure a proper understanding of the technical aspect of the project</w:t>
      </w:r>
    </w:p>
    <w:p w14:paraId="00F7359C" w14:textId="77777777" w:rsidR="00991747" w:rsidRPr="00091D3D" w:rsidRDefault="00991747" w:rsidP="00091D3D">
      <w:pPr>
        <w:pStyle w:val="NoSpacing"/>
        <w:ind w:left="-426"/>
        <w:rPr>
          <w:rFonts w:ascii="Times New Roman" w:hAnsi="Times New Roman" w:cs="Times New Roman"/>
          <w:b/>
        </w:rPr>
      </w:pPr>
    </w:p>
    <w:tbl>
      <w:tblPr>
        <w:tblStyle w:val="TableGrid"/>
        <w:tblW w:w="102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8"/>
      </w:tblGrid>
      <w:tr w:rsidR="00091D3D" w14:paraId="7D50FEE5" w14:textId="77777777" w:rsidTr="00091D3D">
        <w:tc>
          <w:tcPr>
            <w:tcW w:w="5524" w:type="dxa"/>
          </w:tcPr>
          <w:p w14:paraId="26D05141" w14:textId="71E08897" w:rsidR="00091D3D" w:rsidRPr="002359E5" w:rsidRDefault="00091D3D" w:rsidP="00C92EEF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2359E5">
              <w:rPr>
                <w:b/>
                <w:sz w:val="22"/>
                <w:szCs w:val="22"/>
              </w:rPr>
              <w:t>Honeywell Technology Solutions</w:t>
            </w:r>
            <w:r w:rsidR="0040095A">
              <w:rPr>
                <w:b/>
                <w:sz w:val="22"/>
                <w:szCs w:val="22"/>
              </w:rPr>
              <w:t xml:space="preserve"> (Ban</w:t>
            </w:r>
            <w:r w:rsidR="003E44CF">
              <w:rPr>
                <w:b/>
                <w:sz w:val="22"/>
                <w:szCs w:val="22"/>
              </w:rPr>
              <w:t>galore)</w:t>
            </w:r>
          </w:p>
        </w:tc>
        <w:tc>
          <w:tcPr>
            <w:tcW w:w="4678" w:type="dxa"/>
            <w:vAlign w:val="bottom"/>
          </w:tcPr>
          <w:p w14:paraId="20C9EB34" w14:textId="77777777" w:rsidR="00091D3D" w:rsidRPr="002359E5" w:rsidRDefault="00091D3D" w:rsidP="00091D3D">
            <w:pPr>
              <w:contextualSpacing/>
              <w:jc w:val="right"/>
              <w:rPr>
                <w:sz w:val="22"/>
                <w:szCs w:val="22"/>
              </w:rPr>
            </w:pPr>
            <w:r w:rsidRPr="002359E5">
              <w:rPr>
                <w:sz w:val="22"/>
                <w:szCs w:val="22"/>
              </w:rPr>
              <w:t>Jun 201</w:t>
            </w:r>
            <w:r w:rsidR="002E63B7">
              <w:rPr>
                <w:sz w:val="22"/>
                <w:szCs w:val="22"/>
              </w:rPr>
              <w:t>5</w:t>
            </w:r>
            <w:r w:rsidRPr="002359E5">
              <w:rPr>
                <w:sz w:val="22"/>
                <w:szCs w:val="22"/>
              </w:rPr>
              <w:t xml:space="preserve">- </w:t>
            </w:r>
            <w:r w:rsidR="002E63B7">
              <w:rPr>
                <w:sz w:val="22"/>
                <w:szCs w:val="22"/>
              </w:rPr>
              <w:t xml:space="preserve">Feb </w:t>
            </w:r>
            <w:r w:rsidRPr="002359E5">
              <w:rPr>
                <w:sz w:val="22"/>
                <w:szCs w:val="22"/>
              </w:rPr>
              <w:t>201</w:t>
            </w:r>
            <w:r w:rsidR="002E63B7">
              <w:rPr>
                <w:sz w:val="22"/>
                <w:szCs w:val="22"/>
              </w:rPr>
              <w:t>8</w:t>
            </w:r>
          </w:p>
        </w:tc>
      </w:tr>
      <w:tr w:rsidR="00091D3D" w14:paraId="70758902" w14:textId="77777777" w:rsidTr="00091D3D">
        <w:tc>
          <w:tcPr>
            <w:tcW w:w="5524" w:type="dxa"/>
          </w:tcPr>
          <w:p w14:paraId="274F86F3" w14:textId="77777777" w:rsidR="00091D3D" w:rsidRDefault="00775699" w:rsidP="00FF77BE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Management Specialist</w:t>
            </w:r>
          </w:p>
          <w:p w14:paraId="30F8DBCA" w14:textId="77777777" w:rsidR="0017335D" w:rsidRPr="002359E5" w:rsidRDefault="0017335D" w:rsidP="00FF77BE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5614A11C" w14:textId="77777777" w:rsidR="00091D3D" w:rsidRDefault="00091D3D" w:rsidP="00C92EEF">
            <w:pPr>
              <w:contextualSpacing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681609C2" w14:textId="77777777" w:rsidR="002E63B7" w:rsidRPr="002E63B7" w:rsidRDefault="002E63B7" w:rsidP="00DC1C98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2E63B7">
        <w:rPr>
          <w:rFonts w:ascii="Verdana" w:hAnsi="Verdana" w:cs="Segoe UI"/>
          <w:sz w:val="18"/>
          <w:szCs w:val="18"/>
        </w:rPr>
        <w:t>Project management and assurance, defining Scope of Project and project lifecycle, developing supplier Plan, Risk Analysis (Quality, Supply, Budget and OTD) and control, Forecasting, Build Planning, conducting cross functional meetings.</w:t>
      </w:r>
      <w:r w:rsidR="00E0479A">
        <w:rPr>
          <w:rFonts w:ascii="Verdana" w:hAnsi="Verdana" w:cs="Segoe UI"/>
          <w:sz w:val="18"/>
          <w:szCs w:val="18"/>
        </w:rPr>
        <w:t xml:space="preserve"> Create </w:t>
      </w:r>
      <w:proofErr w:type="gramStart"/>
      <w:r w:rsidR="00E0479A">
        <w:rPr>
          <w:rFonts w:ascii="Verdana" w:hAnsi="Verdana" w:cs="Segoe UI"/>
          <w:sz w:val="18"/>
          <w:szCs w:val="18"/>
        </w:rPr>
        <w:t>and  Communicate</w:t>
      </w:r>
      <w:proofErr w:type="gramEnd"/>
      <w:r w:rsidR="00E0479A">
        <w:rPr>
          <w:rFonts w:ascii="Verdana" w:hAnsi="Verdana" w:cs="Segoe UI"/>
          <w:sz w:val="18"/>
          <w:szCs w:val="18"/>
        </w:rPr>
        <w:t xml:space="preserve"> </w:t>
      </w:r>
      <w:r w:rsidR="00E0479A" w:rsidRPr="00E0479A">
        <w:rPr>
          <w:rFonts w:ascii="Verdana" w:hAnsi="Verdana" w:cs="Segoe UI"/>
          <w:sz w:val="18"/>
          <w:szCs w:val="18"/>
        </w:rPr>
        <w:t>purpose of project and structure of</w:t>
      </w:r>
      <w:r w:rsidR="00E0479A">
        <w:rPr>
          <w:rFonts w:ascii="Verdana" w:hAnsi="Verdana" w:cs="Segoe UI"/>
          <w:sz w:val="18"/>
          <w:szCs w:val="18"/>
        </w:rPr>
        <w:t xml:space="preserve"> </w:t>
      </w:r>
      <w:r w:rsidR="00E0479A" w:rsidRPr="00E0479A">
        <w:rPr>
          <w:rFonts w:ascii="Verdana" w:hAnsi="Verdana" w:cs="Segoe UI"/>
          <w:sz w:val="18"/>
          <w:szCs w:val="18"/>
        </w:rPr>
        <w:t>project pla</w:t>
      </w:r>
      <w:r w:rsidR="00E0479A">
        <w:rPr>
          <w:rFonts w:ascii="Verdana" w:hAnsi="Verdana" w:cs="Segoe UI"/>
          <w:sz w:val="18"/>
          <w:szCs w:val="18"/>
        </w:rPr>
        <w:t>n</w:t>
      </w:r>
    </w:p>
    <w:p w14:paraId="30815761" w14:textId="77777777" w:rsidR="00875EBB" w:rsidRDefault="00875EBB" w:rsidP="00316F4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Gather data</w:t>
      </w:r>
      <w:r w:rsidR="00603FDD" w:rsidRPr="00875EBB">
        <w:rPr>
          <w:rFonts w:ascii="Verdana" w:hAnsi="Verdana" w:cs="Segoe UI"/>
          <w:sz w:val="18"/>
          <w:szCs w:val="18"/>
        </w:rPr>
        <w:t xml:space="preserve"> </w:t>
      </w:r>
      <w:r>
        <w:rPr>
          <w:rFonts w:ascii="Verdana" w:hAnsi="Verdana" w:cs="Segoe UI"/>
          <w:sz w:val="18"/>
          <w:szCs w:val="18"/>
        </w:rPr>
        <w:t>from different ERPs and perform cleansing to make a customized schema as per stakeholder requirement.</w:t>
      </w:r>
    </w:p>
    <w:p w14:paraId="6D020066" w14:textId="77777777" w:rsidR="00F23167" w:rsidRPr="00875EBB" w:rsidRDefault="00F23167" w:rsidP="00316F4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875EBB">
        <w:rPr>
          <w:rFonts w:ascii="Verdana" w:hAnsi="Verdana" w:cs="Segoe UI"/>
          <w:sz w:val="18"/>
          <w:szCs w:val="18"/>
        </w:rPr>
        <w:t>Creating the complete requirement analysis for the work after gathering the Business requirement.</w:t>
      </w:r>
    </w:p>
    <w:p w14:paraId="00D632EF" w14:textId="77777777" w:rsidR="00E0479A" w:rsidRPr="00E0479A" w:rsidRDefault="00E0479A" w:rsidP="00E0479A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E0479A">
        <w:rPr>
          <w:rFonts w:ascii="Verdana" w:hAnsi="Verdana" w:cs="Segoe UI"/>
          <w:sz w:val="18"/>
          <w:szCs w:val="18"/>
        </w:rPr>
        <w:t>Forecast and highlight potential delay</w:t>
      </w:r>
      <w:r>
        <w:rPr>
          <w:rFonts w:ascii="Verdana" w:hAnsi="Verdana" w:cs="Segoe UI"/>
          <w:sz w:val="18"/>
          <w:szCs w:val="18"/>
        </w:rPr>
        <w:t>, conduct brainstorming sessions with project team and initiate necessary actions.</w:t>
      </w:r>
    </w:p>
    <w:p w14:paraId="346CA143" w14:textId="77777777" w:rsidR="002E63B7" w:rsidRPr="002E63B7" w:rsidRDefault="002E63B7" w:rsidP="002E63B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2E63B7">
        <w:rPr>
          <w:rFonts w:ascii="Verdana" w:hAnsi="Verdana" w:cs="Segoe UI"/>
          <w:sz w:val="18"/>
          <w:szCs w:val="18"/>
        </w:rPr>
        <w:t>Driving projects with Contract Manufacturers (Owning design)</w:t>
      </w:r>
      <w:r w:rsidR="00E0479A">
        <w:rPr>
          <w:rFonts w:ascii="Verdana" w:hAnsi="Verdana" w:cs="Segoe UI"/>
          <w:sz w:val="18"/>
          <w:szCs w:val="18"/>
        </w:rPr>
        <w:t>.</w:t>
      </w:r>
    </w:p>
    <w:p w14:paraId="46736826" w14:textId="77777777" w:rsidR="002E63B7" w:rsidRPr="002E63B7" w:rsidRDefault="002E63B7" w:rsidP="002E63B7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2E63B7">
        <w:rPr>
          <w:rFonts w:ascii="Verdana" w:hAnsi="Verdana" w:cs="Segoe UI"/>
          <w:sz w:val="18"/>
          <w:szCs w:val="18"/>
        </w:rPr>
        <w:t>Sourcing on different commodities (PCBA/ Cables/ Sheet metals/ Power supplies/ Transformers/ Magnets/ Plastics/ Tooling), ECO Management, BOM scrub, should cost analysis</w:t>
      </w:r>
    </w:p>
    <w:p w14:paraId="546F52DB" w14:textId="77777777" w:rsidR="00C25082" w:rsidRPr="00775699" w:rsidRDefault="00603FDD" w:rsidP="00775699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775699">
        <w:rPr>
          <w:rFonts w:ascii="Verdana" w:hAnsi="Verdana" w:cs="Segoe UI"/>
          <w:sz w:val="18"/>
          <w:szCs w:val="18"/>
        </w:rPr>
        <w:t xml:space="preserve">Process optimization projects - </w:t>
      </w:r>
      <w:r w:rsidR="00C25082" w:rsidRPr="00775699">
        <w:rPr>
          <w:rFonts w:ascii="Verdana" w:hAnsi="Verdana" w:cs="Segoe UI"/>
          <w:sz w:val="18"/>
          <w:szCs w:val="18"/>
        </w:rPr>
        <w:t xml:space="preserve">Drive Inventory Reduction, Lead time reduction projects to success by collaborating with multiple site sourcing leaders. Thus, also identifying e-auction and cost saving opportunities. </w:t>
      </w:r>
    </w:p>
    <w:p w14:paraId="4DCA8402" w14:textId="77777777" w:rsidR="00775699" w:rsidRPr="00775699" w:rsidRDefault="00775699" w:rsidP="00775699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775699">
        <w:rPr>
          <w:rFonts w:ascii="Verdana" w:hAnsi="Verdana" w:cs="Segoe UI"/>
          <w:sz w:val="18"/>
          <w:szCs w:val="18"/>
        </w:rPr>
        <w:t xml:space="preserve">Project Ownership to meet deadlines and make sure Project exits phase gates on planned dates (MS Projects &amp; Accolade), Define KPIs. Assign tasks and define timelines, define short term and </w:t>
      </w:r>
      <w:proofErr w:type="gramStart"/>
      <w:r w:rsidRPr="00775699">
        <w:rPr>
          <w:rFonts w:ascii="Verdana" w:hAnsi="Verdana" w:cs="Segoe UI"/>
          <w:sz w:val="18"/>
          <w:szCs w:val="18"/>
        </w:rPr>
        <w:t>long term</w:t>
      </w:r>
      <w:proofErr w:type="gramEnd"/>
      <w:r w:rsidRPr="00775699">
        <w:rPr>
          <w:rFonts w:ascii="Verdana" w:hAnsi="Verdana" w:cs="Segoe UI"/>
          <w:sz w:val="18"/>
          <w:szCs w:val="18"/>
        </w:rPr>
        <w:t xml:space="preserve"> targets. Create SLAs and SOPs, Metrics standardization</w:t>
      </w:r>
    </w:p>
    <w:p w14:paraId="6D372281" w14:textId="77777777" w:rsidR="00B46566" w:rsidRPr="00775699" w:rsidRDefault="00775699" w:rsidP="00775699">
      <w:pPr>
        <w:pStyle w:val="ListParagraph"/>
        <w:numPr>
          <w:ilvl w:val="0"/>
          <w:numId w:val="13"/>
        </w:numPr>
        <w:spacing w:line="276" w:lineRule="auto"/>
        <w:ind w:right="-279"/>
        <w:jc w:val="both"/>
        <w:rPr>
          <w:rFonts w:ascii="Verdana" w:hAnsi="Verdana" w:cs="Segoe UI"/>
          <w:sz w:val="18"/>
          <w:szCs w:val="18"/>
        </w:rPr>
      </w:pPr>
      <w:r w:rsidRPr="00775699">
        <w:rPr>
          <w:rFonts w:ascii="Verdana" w:hAnsi="Verdana" w:cs="Segoe UI"/>
          <w:sz w:val="18"/>
          <w:szCs w:val="18"/>
        </w:rPr>
        <w:t>Analyze</w:t>
      </w:r>
      <w:r w:rsidR="00B46566" w:rsidRPr="00775699">
        <w:rPr>
          <w:rFonts w:ascii="Verdana" w:hAnsi="Verdana" w:cs="Segoe UI"/>
          <w:sz w:val="18"/>
          <w:szCs w:val="18"/>
        </w:rPr>
        <w:t xml:space="preserve"> data and generate meaningful business insights, prepare executive-ready reports </w:t>
      </w:r>
      <w:r w:rsidR="00782F7B" w:rsidRPr="00775699">
        <w:rPr>
          <w:rFonts w:ascii="Verdana" w:hAnsi="Verdana" w:cs="Segoe UI"/>
          <w:sz w:val="18"/>
          <w:szCs w:val="18"/>
        </w:rPr>
        <w:t>periodically</w:t>
      </w:r>
      <w:r w:rsidR="00B46566" w:rsidRPr="00775699">
        <w:rPr>
          <w:rFonts w:ascii="Verdana" w:hAnsi="Verdana" w:cs="Segoe UI"/>
          <w:sz w:val="18"/>
          <w:szCs w:val="18"/>
        </w:rPr>
        <w:t xml:space="preserve"> for procurement transformation initiatives.</w:t>
      </w:r>
      <w:r w:rsidR="00B61FE2" w:rsidRPr="00775699">
        <w:rPr>
          <w:rFonts w:ascii="Verdana" w:hAnsi="Verdana" w:cs="Segoe UI"/>
          <w:sz w:val="18"/>
          <w:szCs w:val="18"/>
        </w:rPr>
        <w:t xml:space="preserve"> Develop &amp; support the reporting for MOS, MOR, &amp; Leadership Town Hall meetings</w:t>
      </w:r>
    </w:p>
    <w:p w14:paraId="7733B0A3" w14:textId="77777777" w:rsidR="00875EBB" w:rsidRDefault="00C02415" w:rsidP="00775699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 w:cs="Segoe UI"/>
          <w:sz w:val="18"/>
          <w:szCs w:val="18"/>
        </w:rPr>
      </w:pPr>
      <w:r w:rsidRPr="00C02415">
        <w:rPr>
          <w:rFonts w:ascii="Verdana" w:hAnsi="Verdana" w:cs="Segoe UI"/>
          <w:sz w:val="18"/>
          <w:szCs w:val="18"/>
        </w:rPr>
        <w:t>Perform data mining to identify potential saving opportunities and convert into Sourcing projects</w:t>
      </w:r>
      <w:r>
        <w:rPr>
          <w:rFonts w:ascii="Verdana" w:hAnsi="Verdana" w:cs="Segoe UI"/>
          <w:sz w:val="18"/>
          <w:szCs w:val="18"/>
        </w:rPr>
        <w:t xml:space="preserve">. (Created a Prince Benchmarking Play book, form multiple commodities, based on region, prices, lead times, payment terms.) </w:t>
      </w:r>
    </w:p>
    <w:p w14:paraId="150C4E22" w14:textId="77777777" w:rsidR="00775699" w:rsidRPr="00775699" w:rsidRDefault="00775699" w:rsidP="00775699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 w:cs="Segoe UI"/>
          <w:sz w:val="18"/>
          <w:szCs w:val="18"/>
        </w:rPr>
      </w:pPr>
      <w:r w:rsidRPr="00775699">
        <w:rPr>
          <w:rFonts w:ascii="Verdana" w:hAnsi="Verdana" w:cs="Segoe UI"/>
          <w:sz w:val="18"/>
          <w:szCs w:val="18"/>
        </w:rPr>
        <w:t>Inventory reduction by $2.3M, working capital saving worth $4.2 M</w:t>
      </w:r>
    </w:p>
    <w:p w14:paraId="141E3E01" w14:textId="77777777" w:rsidR="00775699" w:rsidRPr="00775699" w:rsidRDefault="00775699" w:rsidP="00775699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 w:cs="Segoe UI"/>
          <w:sz w:val="18"/>
          <w:szCs w:val="18"/>
        </w:rPr>
      </w:pPr>
      <w:r w:rsidRPr="00775699">
        <w:rPr>
          <w:rFonts w:ascii="Verdana" w:hAnsi="Verdana" w:cs="Segoe UI"/>
          <w:sz w:val="18"/>
          <w:szCs w:val="18"/>
        </w:rPr>
        <w:t>BOM cost to cost analysis before finalizing price.</w:t>
      </w:r>
    </w:p>
    <w:p w14:paraId="673D630F" w14:textId="77777777" w:rsidR="00EE6AF2" w:rsidRPr="0017335D" w:rsidRDefault="00775699" w:rsidP="006C790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</w:rPr>
      </w:pPr>
      <w:r w:rsidRPr="00775699">
        <w:rPr>
          <w:rFonts w:ascii="Verdana" w:hAnsi="Verdana" w:cs="Segoe UI"/>
          <w:bCs/>
          <w:sz w:val="18"/>
          <w:szCs w:val="18"/>
        </w:rPr>
        <w:t>Supplier transition, Supplier rationalization and Supplier performance evaluation.</w:t>
      </w:r>
    </w:p>
    <w:p w14:paraId="390E2738" w14:textId="77777777" w:rsidR="0017335D" w:rsidRDefault="0017335D" w:rsidP="0017335D">
      <w:pPr>
        <w:spacing w:line="276" w:lineRule="auto"/>
        <w:jc w:val="both"/>
        <w:rPr>
          <w:rFonts w:ascii="Cambria" w:hAnsi="Cambria"/>
          <w:sz w:val="20"/>
        </w:rPr>
      </w:pPr>
    </w:p>
    <w:p w14:paraId="6F0350FA" w14:textId="77777777" w:rsidR="0017335D" w:rsidRPr="0017335D" w:rsidRDefault="0017335D" w:rsidP="0017335D">
      <w:pPr>
        <w:spacing w:line="276" w:lineRule="auto"/>
        <w:jc w:val="both"/>
        <w:rPr>
          <w:rFonts w:ascii="Cambria" w:hAnsi="Cambria"/>
          <w:sz w:val="20"/>
        </w:rPr>
      </w:pPr>
    </w:p>
    <w:p w14:paraId="6D468B84" w14:textId="77777777" w:rsidR="005F0E9B" w:rsidRDefault="005F0E9B" w:rsidP="00EE6AF2">
      <w:pPr>
        <w:pStyle w:val="Header1"/>
        <w:tabs>
          <w:tab w:val="clear" w:pos="360"/>
        </w:tabs>
        <w:spacing w:before="0"/>
        <w:contextualSpacing/>
        <w:jc w:val="both"/>
        <w:rPr>
          <w:rFonts w:ascii="Cambria" w:hAnsi="Cambria"/>
          <w:b w:val="0"/>
          <w:sz w:val="20"/>
          <w:lang w:val="en-US"/>
        </w:rPr>
      </w:pPr>
    </w:p>
    <w:p w14:paraId="46633B2B" w14:textId="77777777" w:rsidR="005F0E9B" w:rsidRDefault="005F0E9B" w:rsidP="00EE6AF2">
      <w:pPr>
        <w:pStyle w:val="Header1"/>
        <w:tabs>
          <w:tab w:val="clear" w:pos="360"/>
        </w:tabs>
        <w:spacing w:before="0"/>
        <w:contextualSpacing/>
        <w:jc w:val="both"/>
        <w:rPr>
          <w:rFonts w:ascii="Cambria" w:hAnsi="Cambria"/>
          <w:b w:val="0"/>
          <w:sz w:val="20"/>
          <w:lang w:val="en-US"/>
        </w:rPr>
      </w:pPr>
    </w:p>
    <w:tbl>
      <w:tblPr>
        <w:tblStyle w:val="TableGrid"/>
        <w:tblW w:w="102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8"/>
      </w:tblGrid>
      <w:tr w:rsidR="00E7037D" w14:paraId="2A4128D5" w14:textId="77777777" w:rsidTr="00603FDD">
        <w:tc>
          <w:tcPr>
            <w:tcW w:w="5524" w:type="dxa"/>
          </w:tcPr>
          <w:p w14:paraId="67E1AFF8" w14:textId="395BBEE6" w:rsidR="00E7037D" w:rsidRPr="002359E5" w:rsidRDefault="00775699" w:rsidP="00603FDD">
            <w:pPr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OSI Systems </w:t>
            </w:r>
            <w:r w:rsidR="0040095A">
              <w:rPr>
                <w:b/>
                <w:sz w:val="22"/>
                <w:szCs w:val="22"/>
              </w:rPr>
              <w:t>(Hyderabad)</w:t>
            </w:r>
          </w:p>
        </w:tc>
        <w:tc>
          <w:tcPr>
            <w:tcW w:w="4678" w:type="dxa"/>
            <w:vAlign w:val="bottom"/>
          </w:tcPr>
          <w:p w14:paraId="5828A4A5" w14:textId="77777777" w:rsidR="00E7037D" w:rsidRPr="002359E5" w:rsidRDefault="00775699" w:rsidP="00603FDD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 </w:t>
            </w:r>
            <w:r w:rsidR="00E7037D" w:rsidRPr="002359E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  <w:r w:rsidR="00E7037D" w:rsidRPr="002359E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Jun</w:t>
            </w:r>
            <w:r w:rsidR="00E7037D" w:rsidRPr="002359E5">
              <w:rPr>
                <w:sz w:val="22"/>
                <w:szCs w:val="22"/>
              </w:rPr>
              <w:t xml:space="preserve"> 201</w:t>
            </w:r>
            <w:r w:rsidR="00C4297B" w:rsidRPr="002359E5">
              <w:rPr>
                <w:sz w:val="22"/>
                <w:szCs w:val="22"/>
              </w:rPr>
              <w:t>5</w:t>
            </w:r>
          </w:p>
        </w:tc>
      </w:tr>
      <w:tr w:rsidR="00E7037D" w14:paraId="50530825" w14:textId="77777777" w:rsidTr="00603FDD">
        <w:tc>
          <w:tcPr>
            <w:tcW w:w="5524" w:type="dxa"/>
          </w:tcPr>
          <w:p w14:paraId="20C83385" w14:textId="77777777" w:rsidR="00E7037D" w:rsidRDefault="00775699" w:rsidP="00603FDD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Buyer</w:t>
            </w:r>
          </w:p>
          <w:p w14:paraId="3B6D3B60" w14:textId="77777777" w:rsidR="0017335D" w:rsidRPr="002359E5" w:rsidRDefault="0017335D" w:rsidP="00603FD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88BA558" w14:textId="77777777" w:rsidR="00E7037D" w:rsidRDefault="00E7037D" w:rsidP="00603FDD">
            <w:pPr>
              <w:contextualSpacing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1C6C51DB" w14:textId="77777777" w:rsidR="000B7E73" w:rsidRDefault="00775699" w:rsidP="00D6115A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NPI Sourcing once project assigned, vendor development, contracts negotiation. </w:t>
      </w:r>
    </w:p>
    <w:p w14:paraId="028CECF1" w14:textId="77777777" w:rsidR="00775699" w:rsidRPr="005F0E9B" w:rsidRDefault="00775699" w:rsidP="00D6115A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Demand Planning and forecasting, </w:t>
      </w:r>
      <w:proofErr w:type="gramStart"/>
      <w:r w:rsidRPr="00775699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Validating</w:t>
      </w:r>
      <w:proofErr w:type="gramEnd"/>
      <w:r w:rsidRPr="00775699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 and clearing MPS</w:t>
      </w:r>
    </w:p>
    <w:p w14:paraId="736A9DBC" w14:textId="77777777" w:rsidR="00EE6AF2" w:rsidRPr="005F0E9B" w:rsidRDefault="0005470E" w:rsidP="00D6115A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Root cause analysis of issues and process glitches in logistics and operations</w:t>
      </w:r>
    </w:p>
    <w:p w14:paraId="5C321A60" w14:textId="77777777" w:rsidR="00775699" w:rsidRDefault="0005470E" w:rsidP="00D6115A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Identifying and analyzing the increasing delay in deliveries </w:t>
      </w:r>
      <w:r w:rsidR="00775699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in Asia region.</w:t>
      </w:r>
    </w:p>
    <w:p w14:paraId="092AC6FF" w14:textId="77777777" w:rsidR="0025221C" w:rsidRDefault="00775699" w:rsidP="00EA1F0E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25221C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 </w:t>
      </w:r>
      <w:r w:rsidR="0060312F" w:rsidRPr="0025221C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Identifying process gaps and suggesting new process flows, thus initiating new queues.</w:t>
      </w:r>
      <w:r w:rsidR="004D2AF2" w:rsidRPr="0025221C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 </w:t>
      </w:r>
    </w:p>
    <w:p w14:paraId="4920CA40" w14:textId="77777777" w:rsidR="004D2AF2" w:rsidRPr="0025221C" w:rsidRDefault="004D2AF2" w:rsidP="00EA1F0E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25221C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Performance analysis and evaluation of </w:t>
      </w:r>
      <w:r w:rsidR="00775699" w:rsidRPr="0025221C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suppliers</w:t>
      </w:r>
    </w:p>
    <w:p w14:paraId="09FBDA23" w14:textId="77777777" w:rsidR="00AE45D2" w:rsidRPr="005F0E9B" w:rsidRDefault="00AE45D2" w:rsidP="00D6115A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Improved business decision making by creating and implementing system-based and data-driven reporting, </w:t>
      </w:r>
      <w:proofErr w:type="gramStart"/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analysis</w:t>
      </w:r>
      <w:proofErr w:type="gramEnd"/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 and insights. Creating standard operating procedures for all the Proactive Monitoring reports.</w:t>
      </w:r>
    </w:p>
    <w:p w14:paraId="1DEC1EE0" w14:textId="77777777" w:rsidR="00AE45D2" w:rsidRDefault="00AE45D2" w:rsidP="00D6115A">
      <w:pPr>
        <w:pStyle w:val="Header1"/>
        <w:tabs>
          <w:tab w:val="clear" w:pos="360"/>
        </w:tabs>
        <w:spacing w:before="0"/>
        <w:ind w:left="360" w:right="-279"/>
        <w:contextualSpacing/>
        <w:jc w:val="both"/>
        <w:rPr>
          <w:rFonts w:ascii="Cambria" w:hAnsi="Cambria"/>
          <w:b w:val="0"/>
          <w:color w:val="000000" w:themeColor="text1"/>
          <w:sz w:val="20"/>
        </w:rPr>
      </w:pPr>
    </w:p>
    <w:tbl>
      <w:tblPr>
        <w:tblStyle w:val="TableGrid"/>
        <w:tblW w:w="102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8"/>
      </w:tblGrid>
      <w:tr w:rsidR="00AE45D2" w14:paraId="1E48FA2A" w14:textId="77777777" w:rsidTr="00603FDD">
        <w:tc>
          <w:tcPr>
            <w:tcW w:w="5524" w:type="dxa"/>
          </w:tcPr>
          <w:p w14:paraId="2D705595" w14:textId="77777777" w:rsidR="00E8533D" w:rsidRDefault="00E8533D" w:rsidP="00603FD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675B373" w14:textId="77777777" w:rsidR="00E8533D" w:rsidRDefault="00E8533D" w:rsidP="00603FD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D3733CF" w14:textId="77777777" w:rsidR="00E8533D" w:rsidRDefault="00E8533D" w:rsidP="00603FD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066926A9" w14:textId="7747B2D8" w:rsidR="0040095A" w:rsidRPr="0040095A" w:rsidRDefault="0025221C" w:rsidP="00603FDD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Flextronics International </w:t>
            </w:r>
            <w:r w:rsidR="0040095A">
              <w:rPr>
                <w:b/>
                <w:sz w:val="22"/>
                <w:szCs w:val="22"/>
              </w:rPr>
              <w:t>(Chennai)</w:t>
            </w:r>
          </w:p>
        </w:tc>
        <w:tc>
          <w:tcPr>
            <w:tcW w:w="4678" w:type="dxa"/>
            <w:vAlign w:val="bottom"/>
          </w:tcPr>
          <w:p w14:paraId="3A168AD1" w14:textId="77777777" w:rsidR="00E8533D" w:rsidRDefault="00E8533D" w:rsidP="00603FDD">
            <w:pPr>
              <w:contextualSpacing/>
              <w:jc w:val="right"/>
              <w:rPr>
                <w:sz w:val="22"/>
                <w:szCs w:val="22"/>
              </w:rPr>
            </w:pPr>
          </w:p>
          <w:p w14:paraId="3B9427C0" w14:textId="77777777" w:rsidR="00E8533D" w:rsidRDefault="00E8533D" w:rsidP="00603FDD">
            <w:pPr>
              <w:contextualSpacing/>
              <w:jc w:val="right"/>
              <w:rPr>
                <w:sz w:val="22"/>
                <w:szCs w:val="22"/>
              </w:rPr>
            </w:pPr>
          </w:p>
          <w:p w14:paraId="66D78196" w14:textId="77777777" w:rsidR="00E8533D" w:rsidRDefault="00E8533D" w:rsidP="00603FDD">
            <w:pPr>
              <w:contextualSpacing/>
              <w:jc w:val="right"/>
              <w:rPr>
                <w:sz w:val="22"/>
                <w:szCs w:val="22"/>
              </w:rPr>
            </w:pPr>
          </w:p>
          <w:p w14:paraId="478BE11E" w14:textId="4534C9BD" w:rsidR="00AE45D2" w:rsidRDefault="0040095A" w:rsidP="00E8533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="0017335D">
              <w:rPr>
                <w:sz w:val="22"/>
                <w:szCs w:val="22"/>
              </w:rPr>
              <w:t>Jan 2013 – Aug 2014</w:t>
            </w:r>
          </w:p>
          <w:p w14:paraId="0AFCC61D" w14:textId="4C3C7CC8" w:rsidR="00E8533D" w:rsidRPr="002359E5" w:rsidRDefault="00E8533D" w:rsidP="00E8533D">
            <w:pPr>
              <w:contextualSpacing/>
              <w:rPr>
                <w:sz w:val="22"/>
                <w:szCs w:val="22"/>
              </w:rPr>
            </w:pPr>
          </w:p>
        </w:tc>
      </w:tr>
      <w:tr w:rsidR="00AE45D2" w14:paraId="4DA42ED5" w14:textId="77777777" w:rsidTr="00603FDD">
        <w:tc>
          <w:tcPr>
            <w:tcW w:w="5524" w:type="dxa"/>
          </w:tcPr>
          <w:p w14:paraId="70B1D680" w14:textId="77777777" w:rsidR="00AE45D2" w:rsidRDefault="0025221C" w:rsidP="00603FDD">
            <w:pPr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 Analyst</w:t>
            </w:r>
          </w:p>
          <w:p w14:paraId="717EE402" w14:textId="77777777" w:rsidR="0017335D" w:rsidRPr="002359E5" w:rsidRDefault="0017335D" w:rsidP="00603FDD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2BFE1624" w14:textId="77777777" w:rsidR="00AE45D2" w:rsidRDefault="00AE45D2" w:rsidP="00603FDD">
            <w:pPr>
              <w:contextualSpacing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2EA56D5C" w14:textId="77777777" w:rsidR="0025221C" w:rsidRPr="0025221C" w:rsidRDefault="007A588A" w:rsidP="0025221C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Forecasting and Demand Analysis for stores across </w:t>
      </w:r>
      <w:r w:rsidR="0025221C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USA and Mexico</w:t>
      </w:r>
      <w:r w:rsidR="006E1304"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. And calculating Supplier Service Levels</w:t>
      </w:r>
    </w:p>
    <w:p w14:paraId="1B611CF2" w14:textId="5C481B48" w:rsidR="0025221C" w:rsidRPr="0025221C" w:rsidRDefault="0025221C" w:rsidP="0025221C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25221C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Procure to pay process, handling global local suppliers</w:t>
      </w:r>
      <w:r w:rsidR="00E8533D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.</w:t>
      </w:r>
    </w:p>
    <w:p w14:paraId="77A01E11" w14:textId="77777777" w:rsidR="0025221C" w:rsidRPr="005F0E9B" w:rsidRDefault="00FF46D9" w:rsidP="0025221C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Understanding stakeholder pain points and converting them into workable requirements, which are delivered to them in phases, once approved.</w:t>
      </w:r>
    </w:p>
    <w:p w14:paraId="54AE6E2E" w14:textId="77777777" w:rsidR="00FF46D9" w:rsidRPr="005F0E9B" w:rsidRDefault="00FF46D9" w:rsidP="00D6115A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Communicating with the stakeholders in </w:t>
      </w:r>
      <w:proofErr w:type="gramStart"/>
      <w:r w:rsidR="0025221C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US </w:t>
      </w:r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 to</w:t>
      </w:r>
      <w:proofErr w:type="gramEnd"/>
      <w:r w:rsidRPr="005F0E9B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 xml:space="preserve"> facilitate smooth functioning of the process. Conducting root cause analysis for issue resolution in the process</w:t>
      </w:r>
    </w:p>
    <w:p w14:paraId="42C5CC3A" w14:textId="554B7BC3" w:rsidR="007A588A" w:rsidRDefault="00FF46D9" w:rsidP="0025221C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 w:rsidRPr="0025221C"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Devising risk mitigation system to help in crisis situations and unplanned scenarios.</w:t>
      </w:r>
    </w:p>
    <w:p w14:paraId="4BD7C32D" w14:textId="3B9E15E0" w:rsidR="00E8533D" w:rsidRDefault="00E8533D" w:rsidP="0025221C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Work with NPI Project Managers in development and delivery of new Products.</w:t>
      </w:r>
    </w:p>
    <w:p w14:paraId="3ABA071F" w14:textId="1721E7E5" w:rsidR="00E8533D" w:rsidRPr="0025221C" w:rsidRDefault="00E8533D" w:rsidP="0025221C">
      <w:pPr>
        <w:pStyle w:val="Header1"/>
        <w:numPr>
          <w:ilvl w:val="0"/>
          <w:numId w:val="13"/>
        </w:numPr>
        <w:tabs>
          <w:tab w:val="clear" w:pos="360"/>
        </w:tabs>
        <w:spacing w:before="0"/>
        <w:ind w:right="-279"/>
        <w:contextualSpacing/>
        <w:jc w:val="both"/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</w:pPr>
      <w:r>
        <w:rPr>
          <w:rFonts w:ascii="Times New Roman" w:eastAsiaTheme="minorEastAsia" w:hAnsi="Times New Roman"/>
          <w:b w:val="0"/>
          <w:sz w:val="22"/>
          <w:szCs w:val="22"/>
          <w:lang w:val="en-US" w:eastAsia="en-US"/>
        </w:rPr>
        <w:t>BOM Analysis and categorization for new products</w:t>
      </w:r>
    </w:p>
    <w:p w14:paraId="3938AE07" w14:textId="77777777" w:rsidR="00EE6AF2" w:rsidRPr="00F853EA" w:rsidRDefault="00EE6AF2" w:rsidP="00EE6AF2">
      <w:pPr>
        <w:pStyle w:val="Header1"/>
        <w:tabs>
          <w:tab w:val="clear" w:pos="360"/>
        </w:tabs>
        <w:spacing w:before="0"/>
        <w:contextualSpacing/>
        <w:jc w:val="both"/>
        <w:rPr>
          <w:rFonts w:ascii="Cambria" w:hAnsi="Cambria"/>
          <w:b w:val="0"/>
          <w:sz w:val="20"/>
          <w:lang w:val="en-US"/>
        </w:rPr>
      </w:pPr>
    </w:p>
    <w:p w14:paraId="4E791E08" w14:textId="77777777" w:rsidR="00D85586" w:rsidRPr="004B3CC5" w:rsidRDefault="00E9396E" w:rsidP="00040A65">
      <w:pPr>
        <w:pStyle w:val="NoSpacing"/>
        <w:ind w:left="-36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</w:p>
    <w:p w14:paraId="1781EA6E" w14:textId="77777777" w:rsidR="0017335D" w:rsidRDefault="0017335D" w:rsidP="0017335D">
      <w:pPr>
        <w:pStyle w:val="NoSpacing"/>
        <w:jc w:val="both"/>
      </w:pPr>
    </w:p>
    <w:p w14:paraId="6E0B4969" w14:textId="77777777" w:rsidR="0017335D" w:rsidRPr="0017335D" w:rsidRDefault="0017335D" w:rsidP="0017335D">
      <w:pPr>
        <w:suppressAutoHyphens/>
        <w:rPr>
          <w:sz w:val="18"/>
          <w:szCs w:val="18"/>
        </w:rPr>
      </w:pPr>
      <w:r w:rsidRPr="0017335D">
        <w:rPr>
          <w:sz w:val="18"/>
          <w:szCs w:val="18"/>
        </w:rPr>
        <w:t>I hereby declare that the above given information are true and correct to the best my knowledge and belief.</w:t>
      </w:r>
    </w:p>
    <w:p w14:paraId="420C3DFA" w14:textId="77777777" w:rsidR="0017335D" w:rsidRPr="0017335D" w:rsidRDefault="0017335D" w:rsidP="0017335D">
      <w:pPr>
        <w:suppressAutoHyphens/>
        <w:rPr>
          <w:sz w:val="18"/>
          <w:szCs w:val="18"/>
        </w:rPr>
      </w:pPr>
    </w:p>
    <w:p w14:paraId="6AB26AF9" w14:textId="77777777" w:rsidR="0017335D" w:rsidRPr="0017335D" w:rsidRDefault="0017335D" w:rsidP="0017335D">
      <w:pPr>
        <w:suppressAutoHyphens/>
        <w:rPr>
          <w:sz w:val="18"/>
          <w:szCs w:val="18"/>
        </w:rPr>
      </w:pPr>
    </w:p>
    <w:p w14:paraId="59BEB36A" w14:textId="77777777" w:rsidR="0017335D" w:rsidRPr="0017335D" w:rsidRDefault="0017335D" w:rsidP="0017335D">
      <w:pPr>
        <w:suppressAutoHyphens/>
        <w:rPr>
          <w:sz w:val="18"/>
          <w:szCs w:val="18"/>
        </w:rPr>
      </w:pP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</w:r>
      <w:r w:rsidRPr="0017335D">
        <w:rPr>
          <w:sz w:val="18"/>
          <w:szCs w:val="18"/>
        </w:rPr>
        <w:tab/>
        <w:t>(Rajesh Attal)</w:t>
      </w:r>
    </w:p>
    <w:p w14:paraId="03F5C500" w14:textId="77777777" w:rsidR="00901ABC" w:rsidRPr="004B3CC5" w:rsidRDefault="00901ABC" w:rsidP="00165D2B">
      <w:pPr>
        <w:pStyle w:val="NoSpacing"/>
        <w:ind w:left="-360"/>
        <w:rPr>
          <w:rFonts w:ascii="Verdana" w:eastAsia="Times New Roman" w:hAnsi="Verdana" w:cs="Times New Roman"/>
          <w:b/>
          <w:sz w:val="20"/>
          <w:szCs w:val="20"/>
        </w:rPr>
      </w:pPr>
    </w:p>
    <w:sectPr w:rsidR="00901ABC" w:rsidRPr="004B3CC5" w:rsidSect="00603F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9.65pt;height:9.65pt" o:bullet="t">
        <v:imagedata r:id="rId1" o:title="clip_image001"/>
      </v:shape>
    </w:pict>
  </w:numPicBullet>
  <w:numPicBullet w:numPicBulletId="1">
    <w:pict>
      <v:shape id="_x0000_i1299" type="#_x0000_t75" style="width:6pt;height:6pt;visibility:visible;mso-wrap-style:square" o:bullet="t">
        <v:imagedata r:id="rId2" o:title=""/>
      </v:shape>
    </w:pict>
  </w:numPicBullet>
  <w:abstractNum w:abstractNumId="0" w15:restartNumberingAfterBreak="0">
    <w:nsid w:val="02D84FE2"/>
    <w:multiLevelType w:val="multilevel"/>
    <w:tmpl w:val="BD2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D72C9"/>
    <w:multiLevelType w:val="hybridMultilevel"/>
    <w:tmpl w:val="C71AD062"/>
    <w:lvl w:ilvl="0" w:tplc="1AC8C27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07F"/>
    <w:multiLevelType w:val="multilevel"/>
    <w:tmpl w:val="8C9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569EC"/>
    <w:multiLevelType w:val="hybridMultilevel"/>
    <w:tmpl w:val="B5A28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D77AB"/>
    <w:multiLevelType w:val="hybridMultilevel"/>
    <w:tmpl w:val="3EF23E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55C61"/>
    <w:multiLevelType w:val="hybridMultilevel"/>
    <w:tmpl w:val="95464D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1E07"/>
    <w:multiLevelType w:val="hybridMultilevel"/>
    <w:tmpl w:val="69FA2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A26B5"/>
    <w:multiLevelType w:val="hybridMultilevel"/>
    <w:tmpl w:val="4312874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0A15A41"/>
    <w:multiLevelType w:val="hybridMultilevel"/>
    <w:tmpl w:val="5EF67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26368"/>
    <w:multiLevelType w:val="hybridMultilevel"/>
    <w:tmpl w:val="AA6A2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F7BFC"/>
    <w:multiLevelType w:val="hybridMultilevel"/>
    <w:tmpl w:val="8CF4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2D32"/>
    <w:multiLevelType w:val="hybridMultilevel"/>
    <w:tmpl w:val="2BEC8B8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DAC1E40"/>
    <w:multiLevelType w:val="hybridMultilevel"/>
    <w:tmpl w:val="76D07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45255"/>
    <w:multiLevelType w:val="hybridMultilevel"/>
    <w:tmpl w:val="9C247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94475E"/>
    <w:multiLevelType w:val="hybridMultilevel"/>
    <w:tmpl w:val="4BE87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B49FC"/>
    <w:multiLevelType w:val="hybridMultilevel"/>
    <w:tmpl w:val="747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B70ED"/>
    <w:multiLevelType w:val="hybridMultilevel"/>
    <w:tmpl w:val="0CBE11CE"/>
    <w:lvl w:ilvl="0" w:tplc="0C0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7" w15:restartNumberingAfterBreak="0">
    <w:nsid w:val="65CB5E62"/>
    <w:multiLevelType w:val="hybridMultilevel"/>
    <w:tmpl w:val="3C3C5142"/>
    <w:lvl w:ilvl="0" w:tplc="EB4444DA">
      <w:start w:val="1"/>
      <w:numFmt w:val="bullet"/>
      <w:lvlText w:val=""/>
      <w:lvlPicBulletId w:val="0"/>
      <w:lvlJc w:val="left"/>
      <w:pPr>
        <w:ind w:left="712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8" w15:restartNumberingAfterBreak="0">
    <w:nsid w:val="67527064"/>
    <w:multiLevelType w:val="hybridMultilevel"/>
    <w:tmpl w:val="37FE99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46EFD"/>
    <w:multiLevelType w:val="hybridMultilevel"/>
    <w:tmpl w:val="6C5C8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B6853"/>
    <w:multiLevelType w:val="hybridMultilevel"/>
    <w:tmpl w:val="431027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A2C39"/>
    <w:multiLevelType w:val="hybridMultilevel"/>
    <w:tmpl w:val="77440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BD466A"/>
    <w:multiLevelType w:val="hybridMultilevel"/>
    <w:tmpl w:val="03AC611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7EBC5467"/>
    <w:multiLevelType w:val="hybridMultilevel"/>
    <w:tmpl w:val="5ECE8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14"/>
  </w:num>
  <w:num w:numId="5">
    <w:abstractNumId w:val="12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3"/>
  </w:num>
  <w:num w:numId="11">
    <w:abstractNumId w:val="18"/>
  </w:num>
  <w:num w:numId="12">
    <w:abstractNumId w:val="7"/>
  </w:num>
  <w:num w:numId="13">
    <w:abstractNumId w:val="4"/>
  </w:num>
  <w:num w:numId="14">
    <w:abstractNumId w:val="8"/>
  </w:num>
  <w:num w:numId="15">
    <w:abstractNumId w:val="20"/>
  </w:num>
  <w:num w:numId="16">
    <w:abstractNumId w:val="22"/>
  </w:num>
  <w:num w:numId="17">
    <w:abstractNumId w:val="21"/>
  </w:num>
  <w:num w:numId="18">
    <w:abstractNumId w:val="13"/>
  </w:num>
  <w:num w:numId="19">
    <w:abstractNumId w:val="11"/>
  </w:num>
  <w:num w:numId="20">
    <w:abstractNumId w:val="1"/>
  </w:num>
  <w:num w:numId="21">
    <w:abstractNumId w:val="10"/>
  </w:num>
  <w:num w:numId="22">
    <w:abstractNumId w:val="5"/>
  </w:num>
  <w:num w:numId="23">
    <w:abstractNumId w:val="15"/>
  </w:num>
  <w:num w:numId="24">
    <w:abstractNumId w:val="0"/>
  </w:num>
  <w:num w:numId="25">
    <w:abstractNumId w:val="2"/>
  </w:num>
  <w:num w:numId="2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3B"/>
    <w:rsid w:val="00003A27"/>
    <w:rsid w:val="000121EB"/>
    <w:rsid w:val="0001499E"/>
    <w:rsid w:val="00040A65"/>
    <w:rsid w:val="0004538F"/>
    <w:rsid w:val="0005470E"/>
    <w:rsid w:val="0005570C"/>
    <w:rsid w:val="0006389E"/>
    <w:rsid w:val="00082AED"/>
    <w:rsid w:val="00091B2E"/>
    <w:rsid w:val="00091D3D"/>
    <w:rsid w:val="000A3EC2"/>
    <w:rsid w:val="000B4ACF"/>
    <w:rsid w:val="000B7A1C"/>
    <w:rsid w:val="000B7E73"/>
    <w:rsid w:val="000C5435"/>
    <w:rsid w:val="000C6F83"/>
    <w:rsid w:val="000D193A"/>
    <w:rsid w:val="000D2D9D"/>
    <w:rsid w:val="000F24AE"/>
    <w:rsid w:val="000F4BCF"/>
    <w:rsid w:val="00106934"/>
    <w:rsid w:val="001212D0"/>
    <w:rsid w:val="001314E7"/>
    <w:rsid w:val="001364FB"/>
    <w:rsid w:val="001411B6"/>
    <w:rsid w:val="00165D2B"/>
    <w:rsid w:val="0017335D"/>
    <w:rsid w:val="001747AC"/>
    <w:rsid w:val="00180841"/>
    <w:rsid w:val="001B6B49"/>
    <w:rsid w:val="001D2647"/>
    <w:rsid w:val="001E5D82"/>
    <w:rsid w:val="001F023E"/>
    <w:rsid w:val="001F2B66"/>
    <w:rsid w:val="001F7609"/>
    <w:rsid w:val="001F764C"/>
    <w:rsid w:val="00207BCD"/>
    <w:rsid w:val="00216544"/>
    <w:rsid w:val="002359E5"/>
    <w:rsid w:val="00240F52"/>
    <w:rsid w:val="0024113B"/>
    <w:rsid w:val="0024719F"/>
    <w:rsid w:val="0025221C"/>
    <w:rsid w:val="00252E65"/>
    <w:rsid w:val="0025374D"/>
    <w:rsid w:val="00256291"/>
    <w:rsid w:val="00263AA1"/>
    <w:rsid w:val="0027332D"/>
    <w:rsid w:val="00292659"/>
    <w:rsid w:val="002A7E8C"/>
    <w:rsid w:val="002D78F3"/>
    <w:rsid w:val="002E63B7"/>
    <w:rsid w:val="0030032F"/>
    <w:rsid w:val="0031452D"/>
    <w:rsid w:val="0033260B"/>
    <w:rsid w:val="003339D6"/>
    <w:rsid w:val="00343069"/>
    <w:rsid w:val="00362146"/>
    <w:rsid w:val="003712F5"/>
    <w:rsid w:val="0039625A"/>
    <w:rsid w:val="003A3699"/>
    <w:rsid w:val="003A5F21"/>
    <w:rsid w:val="003A6BF1"/>
    <w:rsid w:val="003C4772"/>
    <w:rsid w:val="003C588F"/>
    <w:rsid w:val="003D1E5B"/>
    <w:rsid w:val="003E44CF"/>
    <w:rsid w:val="0040095A"/>
    <w:rsid w:val="0041234C"/>
    <w:rsid w:val="00421085"/>
    <w:rsid w:val="004302DC"/>
    <w:rsid w:val="004310EE"/>
    <w:rsid w:val="0047174F"/>
    <w:rsid w:val="00473550"/>
    <w:rsid w:val="00482506"/>
    <w:rsid w:val="004B3CC5"/>
    <w:rsid w:val="004D2AF2"/>
    <w:rsid w:val="004D2CFC"/>
    <w:rsid w:val="004E1647"/>
    <w:rsid w:val="004F078F"/>
    <w:rsid w:val="0051357E"/>
    <w:rsid w:val="005165ED"/>
    <w:rsid w:val="00516CE6"/>
    <w:rsid w:val="005256B7"/>
    <w:rsid w:val="00530373"/>
    <w:rsid w:val="00555BBE"/>
    <w:rsid w:val="00565F5F"/>
    <w:rsid w:val="005741E8"/>
    <w:rsid w:val="005A0B33"/>
    <w:rsid w:val="005A1B7A"/>
    <w:rsid w:val="005C55AC"/>
    <w:rsid w:val="005D06BE"/>
    <w:rsid w:val="005D6915"/>
    <w:rsid w:val="005E5E64"/>
    <w:rsid w:val="005F0E9B"/>
    <w:rsid w:val="005F3AFB"/>
    <w:rsid w:val="0060247A"/>
    <w:rsid w:val="0060312F"/>
    <w:rsid w:val="0060315F"/>
    <w:rsid w:val="00603FDD"/>
    <w:rsid w:val="0062098C"/>
    <w:rsid w:val="00621392"/>
    <w:rsid w:val="006431E5"/>
    <w:rsid w:val="00644B67"/>
    <w:rsid w:val="0064558B"/>
    <w:rsid w:val="006640F0"/>
    <w:rsid w:val="006713C9"/>
    <w:rsid w:val="00675DEB"/>
    <w:rsid w:val="006A4B49"/>
    <w:rsid w:val="006A7895"/>
    <w:rsid w:val="006E1304"/>
    <w:rsid w:val="006E1B79"/>
    <w:rsid w:val="006E4DD3"/>
    <w:rsid w:val="006F5296"/>
    <w:rsid w:val="00702DD3"/>
    <w:rsid w:val="00711DE3"/>
    <w:rsid w:val="007227F7"/>
    <w:rsid w:val="00775699"/>
    <w:rsid w:val="00782F7B"/>
    <w:rsid w:val="007A3265"/>
    <w:rsid w:val="007A588A"/>
    <w:rsid w:val="007A736E"/>
    <w:rsid w:val="007B28B1"/>
    <w:rsid w:val="007B3910"/>
    <w:rsid w:val="007B3D76"/>
    <w:rsid w:val="007B609E"/>
    <w:rsid w:val="007B61E9"/>
    <w:rsid w:val="007D0FBA"/>
    <w:rsid w:val="007D22ED"/>
    <w:rsid w:val="007D6740"/>
    <w:rsid w:val="007F01B5"/>
    <w:rsid w:val="007F235C"/>
    <w:rsid w:val="008105B6"/>
    <w:rsid w:val="00826858"/>
    <w:rsid w:val="00845A88"/>
    <w:rsid w:val="00855E23"/>
    <w:rsid w:val="008612D4"/>
    <w:rsid w:val="0086738F"/>
    <w:rsid w:val="00867BC1"/>
    <w:rsid w:val="00875EBB"/>
    <w:rsid w:val="008770FC"/>
    <w:rsid w:val="00883A8A"/>
    <w:rsid w:val="00883C2A"/>
    <w:rsid w:val="00884F02"/>
    <w:rsid w:val="00893243"/>
    <w:rsid w:val="00895E97"/>
    <w:rsid w:val="00895FDC"/>
    <w:rsid w:val="008D4985"/>
    <w:rsid w:val="008D6A45"/>
    <w:rsid w:val="008E7481"/>
    <w:rsid w:val="00901ABC"/>
    <w:rsid w:val="00913EE1"/>
    <w:rsid w:val="00914844"/>
    <w:rsid w:val="00930A64"/>
    <w:rsid w:val="009352E5"/>
    <w:rsid w:val="00941F36"/>
    <w:rsid w:val="00955D98"/>
    <w:rsid w:val="009607DA"/>
    <w:rsid w:val="00983462"/>
    <w:rsid w:val="00991747"/>
    <w:rsid w:val="009A58C8"/>
    <w:rsid w:val="009E201C"/>
    <w:rsid w:val="009E2AD0"/>
    <w:rsid w:val="009F2AD3"/>
    <w:rsid w:val="00A0216D"/>
    <w:rsid w:val="00A0510A"/>
    <w:rsid w:val="00A22990"/>
    <w:rsid w:val="00A274EA"/>
    <w:rsid w:val="00A738AA"/>
    <w:rsid w:val="00A82E92"/>
    <w:rsid w:val="00A9412F"/>
    <w:rsid w:val="00A94CD6"/>
    <w:rsid w:val="00AA1273"/>
    <w:rsid w:val="00AA23B7"/>
    <w:rsid w:val="00AD29EA"/>
    <w:rsid w:val="00AE403C"/>
    <w:rsid w:val="00AE45D2"/>
    <w:rsid w:val="00AF1AE0"/>
    <w:rsid w:val="00B05770"/>
    <w:rsid w:val="00B10A3E"/>
    <w:rsid w:val="00B12387"/>
    <w:rsid w:val="00B147D1"/>
    <w:rsid w:val="00B46566"/>
    <w:rsid w:val="00B472A6"/>
    <w:rsid w:val="00B54310"/>
    <w:rsid w:val="00B61FE2"/>
    <w:rsid w:val="00B71EA9"/>
    <w:rsid w:val="00B766A6"/>
    <w:rsid w:val="00B94F93"/>
    <w:rsid w:val="00BC542D"/>
    <w:rsid w:val="00BC62B7"/>
    <w:rsid w:val="00BD0666"/>
    <w:rsid w:val="00C02415"/>
    <w:rsid w:val="00C1605E"/>
    <w:rsid w:val="00C2150E"/>
    <w:rsid w:val="00C25082"/>
    <w:rsid w:val="00C27AF1"/>
    <w:rsid w:val="00C31059"/>
    <w:rsid w:val="00C40C76"/>
    <w:rsid w:val="00C4297B"/>
    <w:rsid w:val="00C53209"/>
    <w:rsid w:val="00C814C9"/>
    <w:rsid w:val="00C81EA5"/>
    <w:rsid w:val="00C87AFF"/>
    <w:rsid w:val="00C92EEF"/>
    <w:rsid w:val="00C93F71"/>
    <w:rsid w:val="00C94CF2"/>
    <w:rsid w:val="00C97699"/>
    <w:rsid w:val="00CA4172"/>
    <w:rsid w:val="00CB786D"/>
    <w:rsid w:val="00CD644E"/>
    <w:rsid w:val="00CE7FB3"/>
    <w:rsid w:val="00D04448"/>
    <w:rsid w:val="00D55AB9"/>
    <w:rsid w:val="00D6115A"/>
    <w:rsid w:val="00D64720"/>
    <w:rsid w:val="00D71F7C"/>
    <w:rsid w:val="00D7647D"/>
    <w:rsid w:val="00D806C6"/>
    <w:rsid w:val="00D85586"/>
    <w:rsid w:val="00D9359F"/>
    <w:rsid w:val="00D965C3"/>
    <w:rsid w:val="00DA729B"/>
    <w:rsid w:val="00DA7909"/>
    <w:rsid w:val="00DB4990"/>
    <w:rsid w:val="00DD01B0"/>
    <w:rsid w:val="00DD23BE"/>
    <w:rsid w:val="00DF7BE3"/>
    <w:rsid w:val="00E0479A"/>
    <w:rsid w:val="00E115AC"/>
    <w:rsid w:val="00E34380"/>
    <w:rsid w:val="00E35D57"/>
    <w:rsid w:val="00E5253E"/>
    <w:rsid w:val="00E54623"/>
    <w:rsid w:val="00E57252"/>
    <w:rsid w:val="00E7037D"/>
    <w:rsid w:val="00E77A9B"/>
    <w:rsid w:val="00E81430"/>
    <w:rsid w:val="00E8533D"/>
    <w:rsid w:val="00E9396E"/>
    <w:rsid w:val="00E94147"/>
    <w:rsid w:val="00EB386C"/>
    <w:rsid w:val="00EB6EE2"/>
    <w:rsid w:val="00ED77D9"/>
    <w:rsid w:val="00EE0603"/>
    <w:rsid w:val="00EE6AF2"/>
    <w:rsid w:val="00EF4667"/>
    <w:rsid w:val="00EF6FC7"/>
    <w:rsid w:val="00F00C5D"/>
    <w:rsid w:val="00F0652D"/>
    <w:rsid w:val="00F15B60"/>
    <w:rsid w:val="00F23167"/>
    <w:rsid w:val="00F23F64"/>
    <w:rsid w:val="00F63F5A"/>
    <w:rsid w:val="00F660F8"/>
    <w:rsid w:val="00F72960"/>
    <w:rsid w:val="00F75BED"/>
    <w:rsid w:val="00F82554"/>
    <w:rsid w:val="00F853EA"/>
    <w:rsid w:val="00FA0023"/>
    <w:rsid w:val="00FB250D"/>
    <w:rsid w:val="00FD2F0D"/>
    <w:rsid w:val="00FD5E2E"/>
    <w:rsid w:val="00FE7A18"/>
    <w:rsid w:val="00FF14C6"/>
    <w:rsid w:val="00FF46D9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EF56"/>
  <w15:docId w15:val="{498E5EA3-FAB1-4E81-8624-458AB0A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1357E"/>
    <w:pPr>
      <w:keepNext/>
      <w:outlineLvl w:val="8"/>
    </w:pPr>
    <w:rPr>
      <w:rFonts w:ascii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2"/>
    <w:qFormat/>
    <w:rsid w:val="009352E5"/>
    <w:pPr>
      <w:spacing w:after="0" w:line="240" w:lineRule="auto"/>
    </w:pPr>
    <w:rPr>
      <w:rFonts w:eastAsiaTheme="minorEastAsia"/>
    </w:rPr>
  </w:style>
  <w:style w:type="character" w:customStyle="1" w:styleId="Style1">
    <w:name w:val="Style1"/>
    <w:basedOn w:val="DefaultParagraphFont"/>
    <w:uiPriority w:val="1"/>
    <w:rsid w:val="009352E5"/>
    <w:rPr>
      <w:sz w:val="22"/>
    </w:rPr>
  </w:style>
  <w:style w:type="character" w:customStyle="1" w:styleId="Style2">
    <w:name w:val="Style2"/>
    <w:basedOn w:val="DefaultParagraphFont"/>
    <w:uiPriority w:val="1"/>
    <w:rsid w:val="009352E5"/>
    <w:rPr>
      <w:rFonts w:ascii="Times New Roman" w:hAnsi="Times New Roman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35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2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2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52E5"/>
    <w:pPr>
      <w:ind w:left="720"/>
      <w:contextualSpacing/>
    </w:pPr>
  </w:style>
  <w:style w:type="paragraph" w:customStyle="1" w:styleId="ResumeBullet">
    <w:name w:val="ResumeBullet"/>
    <w:basedOn w:val="Normal"/>
    <w:rsid w:val="009352E5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E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0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semiHidden/>
    <w:rsid w:val="0051357E"/>
    <w:rPr>
      <w:rFonts w:ascii="Book Antiqua" w:eastAsia="Times New Roman" w:hAnsi="Book Antiqua" w:cs="Times New Roman"/>
      <w:b/>
      <w:bCs/>
      <w:sz w:val="20"/>
      <w:szCs w:val="20"/>
    </w:rPr>
  </w:style>
  <w:style w:type="paragraph" w:customStyle="1" w:styleId="SectionText">
    <w:name w:val="Section Text"/>
    <w:basedOn w:val="Normal"/>
    <w:rsid w:val="00A94CD6"/>
    <w:rPr>
      <w:rFonts w:ascii="Optima" w:hAnsi="Optima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711D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1D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1DE3"/>
  </w:style>
  <w:style w:type="paragraph" w:customStyle="1" w:styleId="Header1">
    <w:name w:val="Header 1"/>
    <w:basedOn w:val="Title"/>
    <w:rsid w:val="00B46566"/>
    <w:pPr>
      <w:tabs>
        <w:tab w:val="left" w:pos="360"/>
      </w:tabs>
      <w:overflowPunct w:val="0"/>
      <w:autoSpaceDE w:val="0"/>
      <w:autoSpaceDN w:val="0"/>
      <w:adjustRightInd w:val="0"/>
      <w:spacing w:before="240"/>
      <w:ind w:right="101"/>
      <w:contextualSpacing w:val="0"/>
      <w:textAlignment w:val="baseline"/>
    </w:pPr>
    <w:rPr>
      <w:rFonts w:ascii="Arial" w:eastAsia="Times New Roman" w:hAnsi="Arial" w:cs="Times New Roman"/>
      <w:b/>
      <w:spacing w:val="0"/>
      <w:kern w:val="0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B465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4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4F9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75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Westpac Group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 A</dc:creator>
  <cp:lastModifiedBy>Rajesh Attal</cp:lastModifiedBy>
  <cp:revision>5</cp:revision>
  <cp:lastPrinted>2018-09-20T03:32:00Z</cp:lastPrinted>
  <dcterms:created xsi:type="dcterms:W3CDTF">2019-03-28T07:49:00Z</dcterms:created>
  <dcterms:modified xsi:type="dcterms:W3CDTF">2021-02-01T17:43:00Z</dcterms:modified>
</cp:coreProperties>
</file>